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2DB2" w14:textId="4050D3DE" w:rsidR="0056278F" w:rsidRPr="00D7556E" w:rsidRDefault="0056278F" w:rsidP="0056278F">
      <w:pPr>
        <w:tabs>
          <w:tab w:val="left" w:pos="8136"/>
        </w:tabs>
        <w:rPr>
          <w:rFonts w:ascii="Titillium Web" w:hAnsi="Titillium Web"/>
        </w:rPr>
      </w:pPr>
    </w:p>
    <w:p w14:paraId="4AF2DB42" w14:textId="77777777" w:rsidR="0056278F" w:rsidRPr="00D7556E" w:rsidRDefault="0056278F" w:rsidP="0056278F">
      <w:pPr>
        <w:tabs>
          <w:tab w:val="left" w:pos="8136"/>
        </w:tabs>
        <w:rPr>
          <w:rFonts w:ascii="Titillium Web" w:hAnsi="Titillium Web"/>
        </w:rPr>
      </w:pPr>
    </w:p>
    <w:p w14:paraId="4B8F60A3" w14:textId="2B698AE5" w:rsidR="00B625FB" w:rsidRPr="0031662B" w:rsidRDefault="00B625FB" w:rsidP="0031662B">
      <w:pPr>
        <w:tabs>
          <w:tab w:val="left" w:pos="8136"/>
        </w:tabs>
        <w:jc w:val="center"/>
        <w:rPr>
          <w:rFonts w:ascii="Titillium Web" w:hAnsi="Titillium Web" w:cs="Calibri"/>
          <w:bCs/>
          <w:color w:val="0070C0"/>
          <w:sz w:val="28"/>
          <w:szCs w:val="28"/>
        </w:rPr>
      </w:pPr>
      <w:r w:rsidRPr="0031662B">
        <w:rPr>
          <w:rFonts w:ascii="Titillium Web" w:hAnsi="Titillium Web" w:cs="Calibri"/>
          <w:b/>
          <w:sz w:val="28"/>
          <w:szCs w:val="28"/>
        </w:rPr>
        <w:t>Progetto “</w:t>
      </w:r>
      <w:r w:rsidR="0031662B" w:rsidRPr="0031662B">
        <w:rPr>
          <w:rFonts w:ascii="Titillium Web" w:hAnsi="Titillium Web" w:cs="Calibri"/>
          <w:b/>
          <w:sz w:val="28"/>
          <w:szCs w:val="28"/>
        </w:rPr>
        <w:t>SAFI3 – Sinergie per un’Alta Formazione Innovativa, Interdisciplinare, Internazionale</w:t>
      </w:r>
      <w:r w:rsidR="0056278F" w:rsidRPr="0031662B">
        <w:rPr>
          <w:rFonts w:ascii="Titillium Web" w:hAnsi="Titillium Web" w:cs="Calibri"/>
          <w:b/>
          <w:sz w:val="28"/>
          <w:szCs w:val="28"/>
        </w:rPr>
        <w:t>”</w:t>
      </w:r>
    </w:p>
    <w:p w14:paraId="23D6C9C4" w14:textId="3240210D" w:rsidR="0056278F" w:rsidRPr="00D7556E" w:rsidRDefault="0031662B" w:rsidP="0031662B">
      <w:pPr>
        <w:tabs>
          <w:tab w:val="left" w:pos="8136"/>
        </w:tabs>
        <w:jc w:val="both"/>
        <w:rPr>
          <w:rFonts w:ascii="Titillium Web" w:hAnsi="Titillium Web" w:cs="Calibri"/>
          <w:bCs/>
          <w:sz w:val="22"/>
          <w:szCs w:val="22"/>
        </w:rPr>
      </w:pPr>
      <w:r w:rsidRPr="0031662B">
        <w:rPr>
          <w:rFonts w:ascii="Titillium Web" w:hAnsi="Titillium Web" w:cs="Calibri"/>
          <w:b/>
        </w:rPr>
        <w:t xml:space="preserve">Piano Nazionale di Ripresa e Resilienza (PNRR), Missione 4 </w:t>
      </w:r>
      <w:r w:rsidR="007318CC" w:rsidRPr="007318CC">
        <w:rPr>
          <w:rFonts w:ascii="Titillium Web" w:hAnsi="Titillium Web" w:cs="Calibri"/>
          <w:b/>
        </w:rPr>
        <w:t xml:space="preserve">– Componente 1 “Potenziamento dell’offerta dei servizi all’istruzione: dagli asili nido all’Università” </w:t>
      </w:r>
      <w:r w:rsidRPr="0031662B">
        <w:rPr>
          <w:rFonts w:ascii="Titillium Web" w:hAnsi="Titillium Web" w:cs="Calibri"/>
          <w:b/>
        </w:rPr>
        <w:t>– Investimento 3.4 “Didattica e competenze universitarie avanzate” – Sub-Investimento “Rafforzamento delle Scuole universitarie superiori”, finanziato dall’Unione europea – Next Generation EU</w:t>
      </w:r>
      <w:r>
        <w:rPr>
          <w:rFonts w:ascii="Titillium Web" w:hAnsi="Titillium Web" w:cs="Calibri"/>
          <w:b/>
        </w:rPr>
        <w:t>.</w:t>
      </w:r>
    </w:p>
    <w:p w14:paraId="1362C405" w14:textId="5775900B" w:rsidR="0056278F" w:rsidRDefault="0056278F" w:rsidP="0031662B">
      <w:pPr>
        <w:tabs>
          <w:tab w:val="left" w:pos="8136"/>
        </w:tabs>
        <w:jc w:val="both"/>
        <w:rPr>
          <w:rFonts w:ascii="Titillium Web" w:hAnsi="Titillium Web" w:cs="Calibri"/>
          <w:b/>
          <w:bCs/>
          <w:iCs/>
          <w:sz w:val="22"/>
          <w:szCs w:val="22"/>
        </w:rPr>
      </w:pPr>
      <w:r w:rsidRPr="00B625FB">
        <w:rPr>
          <w:rFonts w:ascii="Titillium Web" w:hAnsi="Titillium Web" w:cs="Calibri"/>
          <w:b/>
          <w:sz w:val="22"/>
          <w:szCs w:val="22"/>
        </w:rPr>
        <w:t xml:space="preserve">Codice progetto MUR: </w:t>
      </w:r>
      <w:r w:rsidR="0031662B" w:rsidRPr="0031662B">
        <w:rPr>
          <w:rFonts w:ascii="Titillium Web" w:hAnsi="Titillium Web" w:cs="Calibri"/>
          <w:b/>
          <w:sz w:val="22"/>
          <w:szCs w:val="22"/>
        </w:rPr>
        <w:t>SSU2024-00003</w:t>
      </w:r>
      <w:r w:rsidRPr="00B625FB">
        <w:rPr>
          <w:rFonts w:ascii="Titillium Web" w:hAnsi="Titillium Web" w:cs="Calibri"/>
          <w:b/>
          <w:sz w:val="22"/>
          <w:szCs w:val="22"/>
        </w:rPr>
        <w:t>; CUP</w:t>
      </w:r>
      <w:r w:rsidR="00594B73" w:rsidRPr="00B625FB">
        <w:rPr>
          <w:rFonts w:ascii="Titillium Web" w:hAnsi="Titillium Web" w:cs="Calibri"/>
          <w:b/>
          <w:sz w:val="22"/>
          <w:szCs w:val="22"/>
        </w:rPr>
        <w:t>:</w:t>
      </w:r>
      <w:r w:rsidRPr="00B625FB">
        <w:rPr>
          <w:rFonts w:ascii="Titillium Web" w:hAnsi="Titillium Web" w:cs="Calibri"/>
          <w:b/>
          <w:sz w:val="22"/>
          <w:szCs w:val="22"/>
        </w:rPr>
        <w:t xml:space="preserve"> </w:t>
      </w:r>
      <w:r w:rsidR="0031662B" w:rsidRPr="0031662B">
        <w:rPr>
          <w:rFonts w:ascii="Titillium Web" w:hAnsi="Titillium Web" w:cs="Calibri"/>
          <w:b/>
          <w:iCs/>
          <w:sz w:val="22"/>
          <w:szCs w:val="22"/>
        </w:rPr>
        <w:t>F63C24000490001</w:t>
      </w:r>
      <w:r w:rsidR="002B38AA">
        <w:rPr>
          <w:rFonts w:ascii="Titillium Web" w:hAnsi="Titillium Web" w:cs="Calibri"/>
          <w:b/>
          <w:iCs/>
          <w:sz w:val="22"/>
          <w:szCs w:val="22"/>
        </w:rPr>
        <w:t>.</w:t>
      </w:r>
    </w:p>
    <w:p w14:paraId="17798E74" w14:textId="77777777" w:rsidR="0056278F" w:rsidRPr="00D7556E" w:rsidRDefault="0056278F" w:rsidP="0056278F">
      <w:pPr>
        <w:tabs>
          <w:tab w:val="left" w:pos="8136"/>
        </w:tabs>
        <w:jc w:val="both"/>
        <w:rPr>
          <w:rFonts w:ascii="Titillium Web" w:hAnsi="Titillium Web" w:cs="Calibri"/>
          <w:bCs/>
          <w:sz w:val="22"/>
          <w:szCs w:val="22"/>
        </w:rPr>
      </w:pPr>
    </w:p>
    <w:p w14:paraId="0AECF86D" w14:textId="77777777" w:rsidR="0056278F" w:rsidRDefault="0056278F" w:rsidP="006A301A">
      <w:pPr>
        <w:pBdr>
          <w:top w:val="single" w:sz="4" w:space="1" w:color="000000"/>
          <w:left w:val="single" w:sz="4" w:space="4" w:color="000000"/>
          <w:bottom w:val="single" w:sz="4" w:space="1" w:color="000000"/>
          <w:right w:val="single" w:sz="4" w:space="4" w:color="000000"/>
        </w:pBdr>
        <w:shd w:val="clear" w:color="auto" w:fill="BDD6EE" w:themeFill="accent5" w:themeFillTint="66"/>
        <w:tabs>
          <w:tab w:val="left" w:pos="3720"/>
          <w:tab w:val="right" w:pos="10205"/>
        </w:tabs>
        <w:rPr>
          <w:rFonts w:ascii="Titillium Web" w:hAnsi="Titillium Web"/>
          <w:b/>
          <w:bCs/>
          <w:iCs/>
          <w:sz w:val="32"/>
          <w:szCs w:val="32"/>
        </w:rPr>
      </w:pPr>
      <w:r w:rsidRPr="00D7556E">
        <w:rPr>
          <w:rFonts w:ascii="Titillium Web" w:hAnsi="Titillium Web"/>
          <w:b/>
          <w:bCs/>
          <w:iCs/>
        </w:rPr>
        <w:tab/>
      </w:r>
      <w:r w:rsidRPr="00D7556E">
        <w:rPr>
          <w:rFonts w:ascii="Titillium Web" w:hAnsi="Titillium Web"/>
          <w:b/>
          <w:bCs/>
          <w:iCs/>
          <w:sz w:val="32"/>
          <w:szCs w:val="32"/>
        </w:rPr>
        <w:t>ATTO DI IMPEGNO</w:t>
      </w:r>
    </w:p>
    <w:p w14:paraId="2DFD8DC4" w14:textId="0C6FC2EC" w:rsidR="00B625FB" w:rsidRPr="00B625FB" w:rsidRDefault="0031662B" w:rsidP="00B625FB">
      <w:pPr>
        <w:pBdr>
          <w:top w:val="single" w:sz="4" w:space="1" w:color="000000"/>
          <w:left w:val="single" w:sz="4" w:space="4" w:color="000000"/>
          <w:bottom w:val="single" w:sz="4" w:space="1" w:color="000000"/>
          <w:right w:val="single" w:sz="4" w:space="4" w:color="000000"/>
        </w:pBdr>
        <w:shd w:val="clear" w:color="auto" w:fill="BDD6EE" w:themeFill="accent5" w:themeFillTint="66"/>
        <w:tabs>
          <w:tab w:val="left" w:pos="3720"/>
          <w:tab w:val="right" w:pos="10205"/>
        </w:tabs>
        <w:jc w:val="both"/>
        <w:rPr>
          <w:rFonts w:ascii="Titillium Web" w:hAnsi="Titillium Web"/>
          <w:b/>
          <w:bCs/>
          <w:iCs/>
        </w:rPr>
      </w:pPr>
      <w:r w:rsidRPr="0031662B">
        <w:rPr>
          <w:rFonts w:ascii="Titillium Web" w:hAnsi="Titillium Web"/>
          <w:b/>
          <w:bCs/>
          <w:iCs/>
        </w:rPr>
        <w:t xml:space="preserve">GARA TELEMATICA EUROPEA A PROCEDURA APERTA CON APPLICAZIONE DEL CRITERIO DELL’OFFERTA ECONOMICAMENTE PIÙ VANTAGGIOSA INDIVIDUATA SULLA BASE DEL MIGLIOR RAPPORTO QUALITÀ-PREZZO, AI SENSI DEGLI ARTT. 71 E 108 COMMA 1 DEL D.LGS. N. 36/2023 E S.M.I., AVENTE AD OGGETTO LA </w:t>
      </w:r>
      <w:r w:rsidR="00FB6C3B">
        <w:rPr>
          <w:rFonts w:ascii="Titillium Web" w:hAnsi="Titillium Web"/>
          <w:b/>
          <w:bCs/>
          <w:iCs/>
        </w:rPr>
        <w:t>“</w:t>
      </w:r>
      <w:r w:rsidR="00FB6C3B" w:rsidRPr="00EA5EAC">
        <w:rPr>
          <w:rFonts w:ascii="Titillium Web" w:hAnsi="Titillium Web"/>
          <w:b/>
          <w:bCs/>
          <w:iCs/>
          <w:sz w:val="22"/>
          <w:szCs w:val="22"/>
        </w:rPr>
        <w:t xml:space="preserve">CONCLUSIONE DI UN ACCORDO QUADRO PER LA FORNITURA DI MATERIALE INFORMATICO, MATERIALE SPECIFICO DA LABORATORIO E SOFTWARE PER LE ESIGENZE DELLA SCUOLA SUPERIORE MERIDIONALE “- CUP F63C24000490001 – </w:t>
      </w:r>
      <w:r w:rsidR="006731E9">
        <w:rPr>
          <w:rFonts w:ascii="Titillium Web" w:hAnsi="Titillium Web"/>
          <w:b/>
          <w:bCs/>
          <w:iCs/>
          <w:sz w:val="22"/>
          <w:szCs w:val="22"/>
        </w:rPr>
        <w:t xml:space="preserve">CIG </w:t>
      </w:r>
      <w:r w:rsidR="00FB6C3B" w:rsidRPr="00EA5EAC">
        <w:rPr>
          <w:rFonts w:ascii="Titillium Web" w:hAnsi="Titillium Web"/>
          <w:b/>
          <w:bCs/>
          <w:iCs/>
          <w:sz w:val="22"/>
          <w:szCs w:val="22"/>
        </w:rPr>
        <w:t>LOTTO</w:t>
      </w:r>
      <w:r w:rsidR="00127236">
        <w:rPr>
          <w:rFonts w:ascii="Titillium Web" w:hAnsi="Titillium Web"/>
          <w:b/>
          <w:bCs/>
          <w:iCs/>
          <w:sz w:val="22"/>
          <w:szCs w:val="22"/>
        </w:rPr>
        <w:t xml:space="preserve"> 5</w:t>
      </w:r>
      <w:r w:rsidR="006731E9">
        <w:rPr>
          <w:rFonts w:ascii="Titillium Web" w:hAnsi="Titillium Web"/>
          <w:b/>
          <w:bCs/>
          <w:iCs/>
          <w:sz w:val="22"/>
          <w:szCs w:val="22"/>
        </w:rPr>
        <w:t xml:space="preserve"> </w:t>
      </w:r>
      <w:r w:rsidR="006731E9" w:rsidRPr="006731E9">
        <w:rPr>
          <w:rFonts w:ascii="Titillium Web" w:hAnsi="Titillium Web"/>
          <w:b/>
          <w:bCs/>
          <w:iCs/>
          <w:sz w:val="22"/>
          <w:szCs w:val="22"/>
        </w:rPr>
        <w:t>B864919287</w:t>
      </w:r>
    </w:p>
    <w:p w14:paraId="4B20A844" w14:textId="77777777" w:rsidR="000A405D" w:rsidRPr="00D7556E" w:rsidRDefault="000A405D" w:rsidP="0056278F">
      <w:pPr>
        <w:tabs>
          <w:tab w:val="left" w:pos="8136"/>
        </w:tabs>
        <w:jc w:val="both"/>
        <w:rPr>
          <w:rFonts w:ascii="Titillium Web" w:hAnsi="Titillium Web" w:cs="Tahoma"/>
        </w:rPr>
      </w:pPr>
    </w:p>
    <w:p w14:paraId="50267EF8" w14:textId="157941B9" w:rsidR="000A405D" w:rsidRPr="000F429E" w:rsidRDefault="000A405D" w:rsidP="00D767B3">
      <w:pPr>
        <w:tabs>
          <w:tab w:val="left" w:pos="8136"/>
        </w:tabs>
        <w:jc w:val="both"/>
        <w:rPr>
          <w:rFonts w:ascii="Titillium Web" w:hAnsi="Titillium Web" w:cs="Tahoma"/>
          <w:sz w:val="22"/>
          <w:szCs w:val="22"/>
        </w:rPr>
      </w:pPr>
      <w:r w:rsidRPr="000F429E">
        <w:rPr>
          <w:rFonts w:ascii="Titillium Web" w:hAnsi="Titillium Web" w:cs="Tahoma"/>
          <w:sz w:val="22"/>
          <w:szCs w:val="22"/>
        </w:rPr>
        <w:t>Il sottoscritto _______________________________________</w:t>
      </w:r>
      <w:r w:rsidRPr="000F429E">
        <w:rPr>
          <w:rFonts w:ascii="Titillium Web" w:hAnsi="Titillium Web" w:cs="Tahoma"/>
          <w:color w:val="0070C0"/>
          <w:sz w:val="22"/>
          <w:szCs w:val="22"/>
        </w:rPr>
        <w:t>[indicare generalità]</w:t>
      </w:r>
      <w:r w:rsidRPr="000F429E">
        <w:rPr>
          <w:rFonts w:ascii="Titillium Web" w:hAnsi="Titillium Web" w:cs="Tahoma"/>
          <w:sz w:val="22"/>
          <w:szCs w:val="22"/>
        </w:rPr>
        <w:t>, Codice Fiscale ________________________, in rappresentanza dell’operatore economico (denominazione e forma giuridica) __________________________________________________________________________________________________</w:t>
      </w:r>
      <w:r w:rsidR="009218BB" w:rsidRPr="000F429E">
        <w:rPr>
          <w:rFonts w:ascii="Titillium Web" w:hAnsi="Titillium Web" w:cs="Tahoma"/>
          <w:sz w:val="22"/>
          <w:szCs w:val="22"/>
        </w:rPr>
        <w:t xml:space="preserve"> </w:t>
      </w:r>
      <w:r w:rsidRPr="000F429E">
        <w:rPr>
          <w:rFonts w:ascii="Titillium Web" w:hAnsi="Titillium Web" w:cs="Tahoma"/>
          <w:sz w:val="22"/>
          <w:szCs w:val="22"/>
        </w:rPr>
        <w:t>partecipante (di seguito</w:t>
      </w:r>
      <w:r w:rsidR="000262B2" w:rsidRPr="000F429E">
        <w:rPr>
          <w:rFonts w:ascii="Titillium Web" w:hAnsi="Titillium Web" w:cs="Tahoma"/>
          <w:sz w:val="22"/>
          <w:szCs w:val="22"/>
        </w:rPr>
        <w:t xml:space="preserve"> </w:t>
      </w:r>
      <w:r w:rsidRPr="000F429E">
        <w:rPr>
          <w:rFonts w:ascii="Titillium Web" w:hAnsi="Titillium Web" w:cs="Tahoma"/>
          <w:sz w:val="22"/>
          <w:szCs w:val="22"/>
        </w:rPr>
        <w:t xml:space="preserve">“Concorrente”) </w:t>
      </w:r>
      <w:r w:rsidR="00B625FB">
        <w:rPr>
          <w:rFonts w:ascii="Titillium Web" w:hAnsi="Titillium Web" w:cs="Tahoma"/>
          <w:sz w:val="22"/>
          <w:szCs w:val="22"/>
        </w:rPr>
        <w:t>alla procedura di gara aperta con applicazione del criterio dell’offerta economicamente più vantaggiosa, individuata sulla base del miglior rapporto qualità prezzo, ai sensi degli artt. 71 e 108 comma 1 del D.lgs. 36/2023 s.m.i. avente ad oggetto la “</w:t>
      </w:r>
      <w:r w:rsidR="0031662B" w:rsidRPr="0031662B">
        <w:rPr>
          <w:rFonts w:ascii="Titillium Web" w:hAnsi="Titillium Web" w:cs="Tahoma"/>
          <w:i/>
          <w:iCs/>
          <w:sz w:val="22"/>
          <w:szCs w:val="22"/>
        </w:rPr>
        <w:t>F</w:t>
      </w:r>
      <w:r w:rsidR="0031662B" w:rsidRPr="0031662B">
        <w:rPr>
          <w:rFonts w:ascii="Titillium Web" w:hAnsi="Titillium Web" w:cs="Tahoma"/>
          <w:i/>
          <w:sz w:val="22"/>
          <w:szCs w:val="22"/>
        </w:rPr>
        <w:t>ornitura e posa in opera di una stazione osservativa di astronomia ottica per le esigenze della Scuola Superiore Meridionale</w:t>
      </w:r>
      <w:r w:rsidR="00B625FB">
        <w:rPr>
          <w:rFonts w:ascii="Titillium Web" w:hAnsi="Titillium Web" w:cs="Tahoma"/>
          <w:iCs/>
          <w:sz w:val="22"/>
          <w:szCs w:val="22"/>
        </w:rPr>
        <w:t xml:space="preserve">”, </w:t>
      </w:r>
      <w:r w:rsidR="00B625FB">
        <w:rPr>
          <w:rFonts w:ascii="Titillium Web" w:hAnsi="Titillium Web" w:cs="Tahoma"/>
          <w:sz w:val="22"/>
          <w:szCs w:val="22"/>
        </w:rPr>
        <w:t>nel</w:t>
      </w:r>
      <w:r w:rsidRPr="000F429E">
        <w:rPr>
          <w:rFonts w:ascii="Titillium Web" w:hAnsi="Titillium Web" w:cs="Tahoma"/>
          <w:sz w:val="22"/>
          <w:szCs w:val="22"/>
        </w:rPr>
        <w:t xml:space="preserve">l’ambito del </w:t>
      </w:r>
      <w:r w:rsidR="00660EDA" w:rsidRPr="000F429E">
        <w:rPr>
          <w:rFonts w:ascii="Titillium Web" w:hAnsi="Titillium Web" w:cs="Tahoma"/>
          <w:sz w:val="22"/>
          <w:szCs w:val="22"/>
        </w:rPr>
        <w:t>P</w:t>
      </w:r>
      <w:r w:rsidRPr="000F429E">
        <w:rPr>
          <w:rFonts w:ascii="Titillium Web" w:hAnsi="Titillium Web" w:cs="Tahoma"/>
          <w:sz w:val="22"/>
          <w:szCs w:val="22"/>
        </w:rPr>
        <w:t>rogetto</w:t>
      </w:r>
      <w:r w:rsidR="00B625FB">
        <w:rPr>
          <w:rFonts w:ascii="Titillium Web" w:hAnsi="Titillium Web" w:cs="Tahoma"/>
          <w:sz w:val="22"/>
          <w:szCs w:val="22"/>
        </w:rPr>
        <w:t xml:space="preserve"> “</w:t>
      </w:r>
      <w:r w:rsidR="0031662B" w:rsidRPr="0031662B">
        <w:rPr>
          <w:rFonts w:ascii="Titillium Web" w:hAnsi="Titillium Web" w:cs="Tahoma"/>
          <w:bCs/>
          <w:i/>
          <w:iCs/>
          <w:sz w:val="22"/>
          <w:szCs w:val="22"/>
        </w:rPr>
        <w:t>SAFI3 – Sinergie per un’Alta Formazione Innovativa, Interdisciplinare, Internazionale</w:t>
      </w:r>
      <w:r w:rsidR="00B625FB">
        <w:rPr>
          <w:rFonts w:ascii="Titillium Web" w:hAnsi="Titillium Web" w:cs="Tahoma"/>
          <w:bCs/>
          <w:sz w:val="22"/>
          <w:szCs w:val="22"/>
        </w:rPr>
        <w:t>”</w:t>
      </w:r>
      <w:r w:rsidR="00B625FB" w:rsidRPr="00B625FB">
        <w:rPr>
          <w:rFonts w:ascii="Titillium Web" w:hAnsi="Titillium Web" w:cs="Tahoma"/>
          <w:bCs/>
          <w:sz w:val="22"/>
          <w:szCs w:val="22"/>
        </w:rPr>
        <w:t xml:space="preserve"> </w:t>
      </w:r>
      <w:r w:rsidRPr="000F429E">
        <w:rPr>
          <w:rFonts w:ascii="Titillium Web" w:hAnsi="Titillium Web" w:cs="Tahoma"/>
          <w:sz w:val="22"/>
          <w:szCs w:val="22"/>
        </w:rPr>
        <w:t xml:space="preserve">– </w:t>
      </w:r>
      <w:r w:rsidR="0031662B" w:rsidRPr="0031662B">
        <w:rPr>
          <w:rFonts w:ascii="Titillium Web" w:hAnsi="Titillium Web" w:cs="Tahoma"/>
          <w:sz w:val="22"/>
          <w:szCs w:val="22"/>
        </w:rPr>
        <w:t>Codice progetto MUR: SSU2024-00003 – CUP SSM: F63C24000490001</w:t>
      </w:r>
    </w:p>
    <w:p w14:paraId="6BA53AD1" w14:textId="602CDC69" w:rsidR="003E1794" w:rsidRDefault="003E1794" w:rsidP="003E1794">
      <w:pPr>
        <w:tabs>
          <w:tab w:val="left" w:pos="8136"/>
        </w:tabs>
        <w:jc w:val="center"/>
        <w:rPr>
          <w:rFonts w:ascii="Titillium Web" w:hAnsi="Titillium Web" w:cs="Tahoma"/>
          <w:sz w:val="22"/>
          <w:szCs w:val="22"/>
        </w:rPr>
      </w:pPr>
      <w:r w:rsidRPr="003E1794">
        <w:rPr>
          <w:rFonts w:ascii="Titillium Web" w:hAnsi="Titillium Web" w:cs="Tahoma"/>
          <w:b/>
          <w:bCs/>
          <w:sz w:val="22"/>
          <w:szCs w:val="22"/>
        </w:rPr>
        <w:t>CONSIDERATO CHE</w:t>
      </w:r>
      <w:r w:rsidR="00B250E1" w:rsidRPr="000F429E">
        <w:rPr>
          <w:rFonts w:ascii="Titillium Web" w:hAnsi="Titillium Web" w:cs="Tahoma"/>
          <w:sz w:val="22"/>
          <w:szCs w:val="22"/>
        </w:rPr>
        <w:t>:</w:t>
      </w:r>
    </w:p>
    <w:p w14:paraId="01D48626" w14:textId="66C7A8EA" w:rsidR="003E1794" w:rsidRDefault="00AF4304" w:rsidP="003E1794">
      <w:pPr>
        <w:pStyle w:val="Paragrafoelenco"/>
        <w:numPr>
          <w:ilvl w:val="0"/>
          <w:numId w:val="6"/>
        </w:numPr>
        <w:tabs>
          <w:tab w:val="left" w:pos="8136"/>
        </w:tabs>
        <w:jc w:val="both"/>
        <w:rPr>
          <w:rFonts w:ascii="Titillium Web" w:hAnsi="Titillium Web" w:cs="Tahoma"/>
          <w:sz w:val="22"/>
          <w:szCs w:val="22"/>
        </w:rPr>
      </w:pPr>
      <w:r w:rsidRPr="003E1794">
        <w:rPr>
          <w:rFonts w:ascii="Titillium Web" w:hAnsi="Titillium Web" w:cs="Tahoma"/>
          <w:sz w:val="22"/>
          <w:szCs w:val="22"/>
        </w:rPr>
        <w:t xml:space="preserve">con </w:t>
      </w:r>
      <w:r w:rsidR="003E1794" w:rsidRPr="003E1794">
        <w:rPr>
          <w:rFonts w:ascii="Titillium Web" w:hAnsi="Titillium Web" w:cs="Tahoma"/>
          <w:sz w:val="22"/>
          <w:szCs w:val="22"/>
        </w:rPr>
        <w:t>decreto del 2 febbraio 2024, n. 291 del Ministro dell’Università e della Ricerca, recante le linee di indirizzo del sotto-investimento “Rafforzamento delle Scuole universitarie superiori”, nell’ambito dell’investimento 3.4 “Didattica e competenze universitarie avanzate” del Piano Nazionale di Ripresa e Resilienza, Missione 4 “Istruzione e ricerca” – Componente 1 “Potenziamento dell’offerta dei servizi all’istruzione: dagli asili nido all’Università”</w:t>
      </w:r>
      <w:r w:rsidR="003E1794">
        <w:rPr>
          <w:rFonts w:ascii="Titillium Web" w:hAnsi="Titillium Web" w:cs="Tahoma"/>
          <w:sz w:val="22"/>
          <w:szCs w:val="22"/>
        </w:rPr>
        <w:t xml:space="preserve"> sono stati definiti gli indirizzi generali per la selezione e finanziamento per il rafforzamento delle scuole superiori</w:t>
      </w:r>
      <w:r w:rsidR="003E1794" w:rsidRPr="003E1794">
        <w:rPr>
          <w:rFonts w:ascii="Titillium Web" w:hAnsi="Titillium Web" w:cs="Tahoma"/>
          <w:sz w:val="22"/>
          <w:szCs w:val="22"/>
        </w:rPr>
        <w:t>;</w:t>
      </w:r>
    </w:p>
    <w:p w14:paraId="74008F32" w14:textId="77777777" w:rsidR="00807DD4" w:rsidRDefault="003E1794" w:rsidP="00807DD4">
      <w:pPr>
        <w:pStyle w:val="Paragrafoelenco"/>
        <w:numPr>
          <w:ilvl w:val="0"/>
          <w:numId w:val="6"/>
        </w:numPr>
        <w:tabs>
          <w:tab w:val="left" w:pos="8136"/>
        </w:tabs>
        <w:jc w:val="both"/>
        <w:rPr>
          <w:rFonts w:ascii="Titillium Web" w:hAnsi="Titillium Web" w:cs="Tahoma"/>
          <w:sz w:val="22"/>
          <w:szCs w:val="22"/>
        </w:rPr>
      </w:pPr>
      <w:r>
        <w:rPr>
          <w:rFonts w:ascii="Titillium Web" w:hAnsi="Titillium Web" w:cs="Tahoma"/>
          <w:sz w:val="22"/>
          <w:szCs w:val="22"/>
        </w:rPr>
        <w:t xml:space="preserve">con </w:t>
      </w:r>
      <w:r w:rsidRPr="003E1794">
        <w:rPr>
          <w:rFonts w:ascii="Titillium Web" w:hAnsi="Titillium Web" w:cs="Tahoma"/>
          <w:sz w:val="22"/>
          <w:szCs w:val="22"/>
        </w:rPr>
        <w:t xml:space="preserve">successivo DM MUR n. 594/2024 </w:t>
      </w:r>
      <w:r>
        <w:rPr>
          <w:rFonts w:ascii="Titillium Web" w:hAnsi="Titillium Web" w:cs="Tahoma"/>
          <w:sz w:val="22"/>
          <w:szCs w:val="22"/>
        </w:rPr>
        <w:t xml:space="preserve">è stato emanato l’Avviso per la definizione delle modalitò di presentazione e selezione delle proposte progettuali, le spese ammissibili e le relative soglie, le </w:t>
      </w:r>
      <w:r>
        <w:rPr>
          <w:rFonts w:ascii="Titillium Web" w:hAnsi="Titillium Web" w:cs="Tahoma"/>
          <w:sz w:val="22"/>
          <w:szCs w:val="22"/>
        </w:rPr>
        <w:lastRenderedPageBreak/>
        <w:t xml:space="preserve">modalità di monitoraggio e rendicontazione, nonché gli obblighi connessi all’accettazione del finanziamento e il trasferimento delle risorse ai soggetti attuatori </w:t>
      </w:r>
      <w:r w:rsidRPr="003E1794">
        <w:rPr>
          <w:rFonts w:ascii="Titillium Web" w:hAnsi="Titillium Web" w:cs="Tahoma"/>
          <w:sz w:val="22"/>
          <w:szCs w:val="22"/>
        </w:rPr>
        <w:t>in attuazione del Piano Nazionale di Ripresa e Resilienza (PNRR), Missione 4 “Istruzione</w:t>
      </w:r>
      <w:r>
        <w:rPr>
          <w:rFonts w:ascii="Titillium Web" w:hAnsi="Titillium Web" w:cs="Tahoma"/>
          <w:sz w:val="22"/>
          <w:szCs w:val="22"/>
        </w:rPr>
        <w:t xml:space="preserve"> </w:t>
      </w:r>
      <w:r w:rsidRPr="003E1794">
        <w:rPr>
          <w:rFonts w:ascii="Titillium Web" w:hAnsi="Titillium Web" w:cs="Tahoma"/>
          <w:sz w:val="22"/>
          <w:szCs w:val="22"/>
        </w:rPr>
        <w:t>e Ricerca” - Componente 1 “Potenziamento dell’offerta dei servizi</w:t>
      </w:r>
      <w:r>
        <w:rPr>
          <w:rFonts w:ascii="Titillium Web" w:hAnsi="Titillium Web" w:cs="Tahoma"/>
          <w:sz w:val="22"/>
          <w:szCs w:val="22"/>
        </w:rPr>
        <w:t xml:space="preserve"> </w:t>
      </w:r>
      <w:r w:rsidRPr="003E1794">
        <w:rPr>
          <w:rFonts w:ascii="Titillium Web" w:hAnsi="Titillium Web" w:cs="Tahoma"/>
          <w:sz w:val="22"/>
          <w:szCs w:val="22"/>
        </w:rPr>
        <w:t>all’istruzione: dagli asili nido all’Università” - Investimento 3.4.</w:t>
      </w:r>
      <w:r>
        <w:rPr>
          <w:rFonts w:ascii="Titillium Web" w:hAnsi="Titillium Web" w:cs="Tahoma"/>
          <w:sz w:val="22"/>
          <w:szCs w:val="22"/>
        </w:rPr>
        <w:t xml:space="preserve"> </w:t>
      </w:r>
      <w:r w:rsidRPr="003E1794">
        <w:rPr>
          <w:rFonts w:ascii="Titillium Web" w:hAnsi="Titillium Web" w:cs="Tahoma"/>
          <w:sz w:val="22"/>
          <w:szCs w:val="22"/>
        </w:rPr>
        <w:t>“Didattica e competenze universitarie avanzate” - Sub-Investimento</w:t>
      </w:r>
      <w:r>
        <w:rPr>
          <w:rFonts w:ascii="Titillium Web" w:hAnsi="Titillium Web" w:cs="Tahoma"/>
          <w:sz w:val="22"/>
          <w:szCs w:val="22"/>
        </w:rPr>
        <w:t xml:space="preserve"> </w:t>
      </w:r>
      <w:r w:rsidRPr="003E1794">
        <w:rPr>
          <w:rFonts w:ascii="Titillium Web" w:hAnsi="Titillium Web" w:cs="Tahoma"/>
          <w:sz w:val="22"/>
          <w:szCs w:val="22"/>
        </w:rPr>
        <w:t>“Rafforzamento delle Scuole Universitarie superiori” finanziato</w:t>
      </w:r>
      <w:r>
        <w:rPr>
          <w:rFonts w:ascii="Titillium Web" w:hAnsi="Titillium Web" w:cs="Tahoma"/>
          <w:sz w:val="22"/>
          <w:szCs w:val="22"/>
        </w:rPr>
        <w:t xml:space="preserve"> </w:t>
      </w:r>
      <w:r w:rsidRPr="003E1794">
        <w:rPr>
          <w:rFonts w:ascii="Titillium Web" w:hAnsi="Titillium Web" w:cs="Tahoma"/>
          <w:sz w:val="22"/>
          <w:szCs w:val="22"/>
        </w:rPr>
        <w:t>dall’ Unione Europea-Next GenerationEU</w:t>
      </w:r>
      <w:r w:rsidR="00807DD4">
        <w:rPr>
          <w:rFonts w:ascii="Titillium Web" w:hAnsi="Titillium Web" w:cs="Tahoma"/>
          <w:sz w:val="22"/>
          <w:szCs w:val="22"/>
        </w:rPr>
        <w:t>;</w:t>
      </w:r>
    </w:p>
    <w:p w14:paraId="59534065" w14:textId="77777777" w:rsidR="00807DD4" w:rsidRPr="00807DD4" w:rsidRDefault="00807DD4" w:rsidP="00807DD4">
      <w:pPr>
        <w:pStyle w:val="Paragrafoelenco"/>
        <w:numPr>
          <w:ilvl w:val="0"/>
          <w:numId w:val="6"/>
        </w:numPr>
        <w:tabs>
          <w:tab w:val="left" w:pos="8136"/>
        </w:tabs>
        <w:jc w:val="both"/>
        <w:rPr>
          <w:rFonts w:ascii="Titillium Web" w:hAnsi="Titillium Web" w:cs="Tahoma"/>
          <w:sz w:val="22"/>
          <w:szCs w:val="22"/>
        </w:rPr>
      </w:pPr>
      <w:r w:rsidRPr="00807DD4">
        <w:rPr>
          <w:rFonts w:ascii="Titillium Web" w:hAnsi="Titillium Web" w:cs="Tahoma"/>
          <w:sz w:val="22"/>
          <w:szCs w:val="22"/>
        </w:rPr>
        <w:t>il Comitato Ordinatore della Scuola Superiore Meridionale, con delibera n. 57 del 27.05.2024 ha approvato la partecipazione della Scuola Superiore Meridionale all’avviso n. 594/2024 sopra citato e in particolare l’adesione della Scuola Superiore Meridionale in qualità di membro della Rete insieme alla Scuola Superiore dell’Ateneo di Catania e all’Istituto universitario di formazione interdisciplinare (ISUFI) dell’Università del Salento, con il Gran Sasso Science Institute come soggetto capofila; per la realizzazione del progetto da titolo “Sinergie per un’ Alta Formazione Innovativa, Interdisciplinare, Internazionale (SAFI3)” ed è stato approvato il quadro economico generale;</w:t>
      </w:r>
    </w:p>
    <w:p w14:paraId="29E2048F" w14:textId="620C4FAD" w:rsidR="00807DD4" w:rsidRDefault="00807DD4" w:rsidP="00807DD4">
      <w:pPr>
        <w:pStyle w:val="Paragrafoelenco"/>
        <w:numPr>
          <w:ilvl w:val="0"/>
          <w:numId w:val="6"/>
        </w:numPr>
        <w:tabs>
          <w:tab w:val="left" w:pos="8136"/>
        </w:tabs>
        <w:jc w:val="both"/>
        <w:rPr>
          <w:rFonts w:ascii="Titillium Web" w:hAnsi="Titillium Web" w:cs="Tahoma"/>
          <w:sz w:val="22"/>
          <w:szCs w:val="22"/>
        </w:rPr>
      </w:pPr>
      <w:r>
        <w:rPr>
          <w:rFonts w:ascii="Titillium Web" w:hAnsi="Titillium Web" w:cs="Tahoma"/>
          <w:sz w:val="22"/>
          <w:szCs w:val="22"/>
        </w:rPr>
        <w:t xml:space="preserve">con </w:t>
      </w:r>
      <w:r w:rsidRPr="00807DD4">
        <w:rPr>
          <w:rFonts w:ascii="Titillium Web" w:hAnsi="Titillium Web" w:cs="Tahoma"/>
          <w:sz w:val="22"/>
          <w:szCs w:val="22"/>
        </w:rPr>
        <w:t xml:space="preserve">decreto ministeriale del MUR n. 1792 del 20.11.2024 </w:t>
      </w:r>
      <w:r w:rsidR="00D767B3">
        <w:rPr>
          <w:rFonts w:ascii="Titillium Web" w:hAnsi="Titillium Web" w:cs="Tahoma"/>
          <w:sz w:val="22"/>
          <w:szCs w:val="22"/>
        </w:rPr>
        <w:t>è stato concesso i</w:t>
      </w:r>
      <w:r w:rsidRPr="00807DD4">
        <w:rPr>
          <w:rFonts w:ascii="Titillium Web" w:hAnsi="Titillium Web" w:cs="Tahoma"/>
          <w:sz w:val="22"/>
          <w:szCs w:val="22"/>
        </w:rPr>
        <w:t>l finanziamento</w:t>
      </w:r>
      <w:r w:rsidR="00D767B3">
        <w:rPr>
          <w:rFonts w:ascii="Titillium Web" w:hAnsi="Titillium Web" w:cs="Tahoma"/>
          <w:sz w:val="22"/>
          <w:szCs w:val="22"/>
        </w:rPr>
        <w:t xml:space="preserve"> per il Progetto </w:t>
      </w:r>
      <w:r w:rsidR="00D767B3" w:rsidRPr="00807DD4">
        <w:rPr>
          <w:rFonts w:ascii="Titillium Web" w:hAnsi="Titillium Web" w:cs="Tahoma"/>
          <w:sz w:val="22"/>
          <w:szCs w:val="22"/>
        </w:rPr>
        <w:t>SAFI3</w:t>
      </w:r>
      <w:r w:rsidRPr="00807DD4">
        <w:rPr>
          <w:rFonts w:ascii="Titillium Web" w:hAnsi="Titillium Web" w:cs="Tahoma"/>
          <w:sz w:val="22"/>
          <w:szCs w:val="22"/>
        </w:rPr>
        <w:t xml:space="preserve"> Codice Progetto</w:t>
      </w:r>
      <w:r>
        <w:rPr>
          <w:rFonts w:ascii="Titillium Web" w:hAnsi="Titillium Web" w:cs="Tahoma"/>
          <w:sz w:val="22"/>
          <w:szCs w:val="22"/>
        </w:rPr>
        <w:t>:</w:t>
      </w:r>
      <w:r w:rsidRPr="00807DD4">
        <w:rPr>
          <w:rFonts w:ascii="Titillium Web" w:hAnsi="Titillium Web" w:cs="Tahoma"/>
          <w:sz w:val="22"/>
          <w:szCs w:val="22"/>
        </w:rPr>
        <w:t xml:space="preserve"> SSU2024-00003</w:t>
      </w:r>
      <w:r w:rsidR="00D767B3">
        <w:rPr>
          <w:rFonts w:ascii="Titillium Web" w:hAnsi="Titillium Web" w:cs="Tahoma"/>
          <w:sz w:val="22"/>
          <w:szCs w:val="22"/>
        </w:rPr>
        <w:t xml:space="preserve">, stabilendo per la proposta progettuale in discorso un contributo di spesa totale pari ad €. </w:t>
      </w:r>
      <w:r w:rsidR="00D767B3" w:rsidRPr="00D767B3">
        <w:rPr>
          <w:rFonts w:ascii="Titillium Web" w:hAnsi="Titillium Web" w:cs="Tahoma"/>
          <w:sz w:val="22"/>
          <w:szCs w:val="22"/>
        </w:rPr>
        <w:t>15.999.998,90</w:t>
      </w:r>
      <w:r w:rsidR="00D767B3">
        <w:rPr>
          <w:rFonts w:ascii="Titillium Web" w:hAnsi="Titillium Web" w:cs="Tahoma"/>
          <w:sz w:val="22"/>
          <w:szCs w:val="22"/>
        </w:rPr>
        <w:t xml:space="preserve"> di cui €. </w:t>
      </w:r>
      <w:r w:rsidR="00D767B3" w:rsidRPr="00D767B3">
        <w:rPr>
          <w:rFonts w:ascii="Titillium Web" w:hAnsi="Titillium Web" w:cs="Tahoma"/>
          <w:sz w:val="22"/>
          <w:szCs w:val="22"/>
        </w:rPr>
        <w:t>3.950.001,30</w:t>
      </w:r>
      <w:r w:rsidR="00D767B3">
        <w:rPr>
          <w:rFonts w:ascii="Titillium Web" w:hAnsi="Titillium Web" w:cs="Tahoma"/>
          <w:sz w:val="22"/>
          <w:szCs w:val="22"/>
        </w:rPr>
        <w:t xml:space="preserve"> destinati alla Scuola Superiore Meridionale- </w:t>
      </w:r>
      <w:r w:rsidR="00D767B3" w:rsidRPr="00D767B3">
        <w:rPr>
          <w:rFonts w:ascii="Titillium Web" w:hAnsi="Titillium Web" w:cs="Tahoma"/>
          <w:sz w:val="22"/>
          <w:szCs w:val="22"/>
        </w:rPr>
        <w:t>CUP SSM: F63C24000490001</w:t>
      </w:r>
      <w:r>
        <w:rPr>
          <w:rFonts w:ascii="Titillium Web" w:hAnsi="Titillium Web" w:cs="Tahoma"/>
          <w:sz w:val="22"/>
          <w:szCs w:val="22"/>
        </w:rPr>
        <w:t>;</w:t>
      </w:r>
    </w:p>
    <w:p w14:paraId="31F2FAD2" w14:textId="63DAC12F" w:rsidR="00807DD4" w:rsidRDefault="00807DD4" w:rsidP="00807DD4">
      <w:pPr>
        <w:pStyle w:val="Paragrafoelenco"/>
        <w:numPr>
          <w:ilvl w:val="0"/>
          <w:numId w:val="6"/>
        </w:numPr>
        <w:tabs>
          <w:tab w:val="left" w:pos="8136"/>
        </w:tabs>
        <w:jc w:val="both"/>
        <w:rPr>
          <w:rFonts w:ascii="Titillium Web" w:hAnsi="Titillium Web" w:cs="Tahoma"/>
          <w:sz w:val="22"/>
          <w:szCs w:val="22"/>
        </w:rPr>
      </w:pPr>
      <w:r w:rsidRPr="00807DD4">
        <w:rPr>
          <w:rFonts w:ascii="Titillium Web" w:hAnsi="Titillium Web" w:cs="Tahoma"/>
          <w:sz w:val="22"/>
          <w:szCs w:val="22"/>
        </w:rPr>
        <w:t>nell’ambito del Progetto SAFI3</w:t>
      </w:r>
      <w:r>
        <w:rPr>
          <w:rFonts w:ascii="Titillium Web" w:hAnsi="Titillium Web" w:cs="Tahoma"/>
          <w:sz w:val="22"/>
          <w:szCs w:val="22"/>
        </w:rPr>
        <w:t>,</w:t>
      </w:r>
      <w:r w:rsidRPr="00807DD4">
        <w:rPr>
          <w:rFonts w:ascii="Titillium Web" w:hAnsi="Titillium Web" w:cs="Tahoma"/>
          <w:sz w:val="22"/>
          <w:szCs w:val="22"/>
        </w:rPr>
        <w:t xml:space="preserve"> Codice Progetto</w:t>
      </w:r>
      <w:r>
        <w:rPr>
          <w:rFonts w:ascii="Titillium Web" w:hAnsi="Titillium Web" w:cs="Tahoma"/>
          <w:sz w:val="22"/>
          <w:szCs w:val="22"/>
        </w:rPr>
        <w:t>:</w:t>
      </w:r>
      <w:r w:rsidRPr="00807DD4">
        <w:rPr>
          <w:rFonts w:ascii="Titillium Web" w:hAnsi="Titillium Web" w:cs="Tahoma"/>
          <w:sz w:val="22"/>
          <w:szCs w:val="22"/>
        </w:rPr>
        <w:t xml:space="preserve"> SSU2024-00003</w:t>
      </w:r>
      <w:r>
        <w:rPr>
          <w:rFonts w:ascii="Titillium Web" w:hAnsi="Titillium Web" w:cs="Tahoma"/>
          <w:sz w:val="22"/>
          <w:szCs w:val="22"/>
        </w:rPr>
        <w:t>, è previsto l’intervento WP3</w:t>
      </w:r>
      <w:r w:rsidRPr="00807DD4">
        <w:rPr>
          <w:rFonts w:ascii="Titillium Web" w:hAnsi="Titillium Web" w:cs="Tahoma"/>
          <w:sz w:val="22"/>
          <w:szCs w:val="22"/>
        </w:rPr>
        <w:t xml:space="preserve"> “Infrastrutturazione laboratori interdisciplinari locali”</w:t>
      </w:r>
      <w:r>
        <w:rPr>
          <w:rFonts w:ascii="Titillium Web" w:hAnsi="Titillium Web" w:cs="Tahoma"/>
          <w:sz w:val="22"/>
          <w:szCs w:val="22"/>
        </w:rPr>
        <w:t xml:space="preserve"> il cui </w:t>
      </w:r>
      <w:r w:rsidRPr="00807DD4">
        <w:rPr>
          <w:rFonts w:ascii="Titillium Web" w:hAnsi="Titillium Web" w:cs="Tahoma"/>
          <w:sz w:val="22"/>
          <w:szCs w:val="22"/>
        </w:rPr>
        <w:t>obiettivo</w:t>
      </w:r>
      <w:r>
        <w:rPr>
          <w:rFonts w:ascii="Titillium Web" w:hAnsi="Titillium Web" w:cs="Tahoma"/>
          <w:sz w:val="22"/>
          <w:szCs w:val="22"/>
        </w:rPr>
        <w:t xml:space="preserve"> </w:t>
      </w:r>
      <w:r w:rsidRPr="00807DD4">
        <w:rPr>
          <w:rFonts w:ascii="Titillium Web" w:hAnsi="Titillium Web" w:cs="Tahoma"/>
          <w:sz w:val="22"/>
          <w:szCs w:val="22"/>
        </w:rPr>
        <w:t>è quello di favorire la nascita e lo sviluppo di un</w:t>
      </w:r>
      <w:r>
        <w:rPr>
          <w:rFonts w:ascii="Titillium Web" w:hAnsi="Titillium Web" w:cs="Tahoma"/>
          <w:sz w:val="22"/>
          <w:szCs w:val="22"/>
        </w:rPr>
        <w:t>a rete di</w:t>
      </w:r>
      <w:r w:rsidRPr="00807DD4">
        <w:rPr>
          <w:rFonts w:ascii="Titillium Web" w:hAnsi="Titillium Web" w:cs="Tahoma"/>
          <w:sz w:val="22"/>
          <w:szCs w:val="22"/>
        </w:rPr>
        <w:t xml:space="preserve"> laboratori di livello internazionale, garantendo un alto contributo della ricerca scientifica e tecnologica attraverso attività che siano verticali, interdisciplinari e connesse tra tutte le Scuole coinvolte nel progetto SAFI</w:t>
      </w:r>
      <w:r>
        <w:rPr>
          <w:rFonts w:ascii="Titillium Web" w:hAnsi="Titillium Web" w:cs="Tahoma"/>
          <w:sz w:val="22"/>
          <w:szCs w:val="22"/>
        </w:rPr>
        <w:t>3</w:t>
      </w:r>
      <w:r w:rsidRPr="00807DD4">
        <w:rPr>
          <w:rFonts w:ascii="Titillium Web" w:hAnsi="Titillium Web" w:cs="Tahoma"/>
          <w:sz w:val="22"/>
          <w:szCs w:val="22"/>
        </w:rPr>
        <w:t xml:space="preserve"> grazie alla connessione in remoto</w:t>
      </w:r>
      <w:r>
        <w:rPr>
          <w:rFonts w:ascii="Titillium Web" w:hAnsi="Titillium Web" w:cs="Tahoma"/>
          <w:sz w:val="22"/>
          <w:szCs w:val="22"/>
        </w:rPr>
        <w:t>;</w:t>
      </w:r>
    </w:p>
    <w:p w14:paraId="0A98B5EF" w14:textId="2BD330B7" w:rsidR="00E535D7" w:rsidRPr="00E535D7" w:rsidRDefault="00E535D7" w:rsidP="00E535D7">
      <w:pPr>
        <w:pStyle w:val="Paragrafoelenco"/>
        <w:numPr>
          <w:ilvl w:val="0"/>
          <w:numId w:val="6"/>
        </w:numPr>
        <w:tabs>
          <w:tab w:val="left" w:pos="8136"/>
        </w:tabs>
        <w:jc w:val="both"/>
        <w:rPr>
          <w:rFonts w:ascii="Titillium Web" w:hAnsi="Titillium Web" w:cs="Tahoma"/>
          <w:sz w:val="22"/>
          <w:szCs w:val="22"/>
        </w:rPr>
      </w:pPr>
      <w:r>
        <w:rPr>
          <w:rFonts w:ascii="Titillium Web" w:hAnsi="Titillium Web" w:cs="Tahoma"/>
          <w:sz w:val="22"/>
          <w:szCs w:val="22"/>
        </w:rPr>
        <w:t xml:space="preserve">con Delibera del Comitato Ordinatore n. 60 del 26/05/2025 è stata approvata la proposta di realizzazione dei laboratori </w:t>
      </w:r>
      <w:r w:rsidRPr="00E535D7">
        <w:rPr>
          <w:rFonts w:ascii="Titillium Web" w:hAnsi="Titillium Web" w:cs="Tahoma"/>
          <w:sz w:val="22"/>
          <w:szCs w:val="22"/>
        </w:rPr>
        <w:t>avanzati della Scuola Superiore Meridionale come sopra descritti a valere sui fondi del bilancio di previsione della SSM -esercizio finanziario 2025 per complessivi € 1.600.000,00</w:t>
      </w:r>
      <w:r>
        <w:rPr>
          <w:rFonts w:ascii="Titillium Web" w:hAnsi="Titillium Web" w:cs="Tahoma"/>
          <w:sz w:val="22"/>
          <w:szCs w:val="22"/>
        </w:rPr>
        <w:t>;</w:t>
      </w:r>
    </w:p>
    <w:p w14:paraId="48FCF9C2" w14:textId="167C138A" w:rsidR="00AF4304" w:rsidRPr="00BE1C0C" w:rsidRDefault="00AF4304" w:rsidP="00807DD4">
      <w:pPr>
        <w:pStyle w:val="Paragrafoelenco"/>
        <w:numPr>
          <w:ilvl w:val="0"/>
          <w:numId w:val="6"/>
        </w:numPr>
        <w:tabs>
          <w:tab w:val="left" w:pos="8136"/>
        </w:tabs>
        <w:jc w:val="both"/>
        <w:rPr>
          <w:rFonts w:ascii="Titillium Web" w:hAnsi="Titillium Web" w:cs="Tahoma"/>
          <w:sz w:val="22"/>
          <w:szCs w:val="22"/>
        </w:rPr>
      </w:pPr>
      <w:r w:rsidRPr="00BE1C0C">
        <w:rPr>
          <w:rFonts w:ascii="Titillium Web" w:hAnsi="Titillium Web" w:cs="Tahoma"/>
          <w:sz w:val="22"/>
          <w:szCs w:val="22"/>
        </w:rPr>
        <w:t xml:space="preserve">con determina a contrarre n. </w:t>
      </w:r>
      <w:r w:rsidR="00127236">
        <w:rPr>
          <w:rFonts w:ascii="Titillium Web" w:hAnsi="Titillium Web" w:cs="Tahoma"/>
          <w:sz w:val="22"/>
          <w:szCs w:val="22"/>
        </w:rPr>
        <w:t>221</w:t>
      </w:r>
      <w:r w:rsidR="004158FB" w:rsidRPr="004158FB">
        <w:rPr>
          <w:rFonts w:ascii="Titillium Web" w:hAnsi="Titillium Web" w:cs="Tahoma"/>
          <w:sz w:val="22"/>
          <w:szCs w:val="22"/>
        </w:rPr>
        <w:t xml:space="preserve"> del </w:t>
      </w:r>
      <w:r w:rsidR="00127236">
        <w:rPr>
          <w:rFonts w:ascii="Titillium Web" w:hAnsi="Titillium Web" w:cs="Tahoma"/>
          <w:sz w:val="22"/>
          <w:szCs w:val="22"/>
        </w:rPr>
        <w:t>16-09-2025</w:t>
      </w:r>
      <w:r w:rsidRPr="00BE1C0C">
        <w:rPr>
          <w:rFonts w:ascii="Titillium Web" w:hAnsi="Titillium Web" w:cs="Tahoma"/>
          <w:sz w:val="22"/>
          <w:szCs w:val="22"/>
        </w:rPr>
        <w:t xml:space="preserve">, questa Amministrazione ha disposto di procedere all’indizione di una procedura di gara aperta, da aggiudicare con il criterio dell’offerta economicamente più vantaggiosa, ai sensi degli artt. 71 e 108, co. 1 </w:t>
      </w:r>
      <w:r w:rsidR="00AF1BE5" w:rsidRPr="00BE1C0C">
        <w:rPr>
          <w:rFonts w:ascii="Titillium Web" w:hAnsi="Titillium Web" w:cs="Tahoma"/>
          <w:sz w:val="22"/>
          <w:szCs w:val="22"/>
        </w:rPr>
        <w:t>D</w:t>
      </w:r>
      <w:r w:rsidRPr="00BE1C0C">
        <w:rPr>
          <w:rFonts w:ascii="Titillium Web" w:hAnsi="Titillium Web" w:cs="Tahoma"/>
          <w:sz w:val="22"/>
          <w:szCs w:val="22"/>
        </w:rPr>
        <w:t>.lgs. n. 36/2023 s</w:t>
      </w:r>
      <w:r w:rsidR="00AF1BE5" w:rsidRPr="00BE1C0C">
        <w:rPr>
          <w:rFonts w:ascii="Titillium Web" w:hAnsi="Titillium Web" w:cs="Tahoma"/>
          <w:sz w:val="22"/>
          <w:szCs w:val="22"/>
        </w:rPr>
        <w:t>.</w:t>
      </w:r>
      <w:r w:rsidRPr="00BE1C0C">
        <w:rPr>
          <w:rFonts w:ascii="Titillium Web" w:hAnsi="Titillium Web" w:cs="Tahoma"/>
          <w:sz w:val="22"/>
          <w:szCs w:val="22"/>
        </w:rPr>
        <w:t xml:space="preserve">m.i. per </w:t>
      </w:r>
      <w:r w:rsidR="00AF1BE5" w:rsidRPr="00BE1C0C">
        <w:rPr>
          <w:rFonts w:ascii="Titillium Web" w:hAnsi="Titillium Web" w:cs="Tahoma"/>
          <w:sz w:val="22"/>
          <w:szCs w:val="22"/>
        </w:rPr>
        <w:t xml:space="preserve">la </w:t>
      </w:r>
      <w:r w:rsidR="00BE1C0C">
        <w:rPr>
          <w:rFonts w:ascii="Titillium Web" w:hAnsi="Titillium Web" w:cs="Tahoma"/>
          <w:sz w:val="22"/>
          <w:szCs w:val="22"/>
        </w:rPr>
        <w:t>la</w:t>
      </w:r>
      <w:r w:rsidR="00AF1BE5" w:rsidRPr="00BE1C0C">
        <w:rPr>
          <w:rFonts w:ascii="Titillium Web" w:hAnsi="Titillium Web" w:cs="Tahoma"/>
          <w:sz w:val="22"/>
          <w:szCs w:val="22"/>
        </w:rPr>
        <w:t xml:space="preserve"> </w:t>
      </w:r>
      <w:r w:rsidR="00E535D7" w:rsidRPr="00E535D7">
        <w:rPr>
          <w:rFonts w:ascii="Titillium Web" w:hAnsi="Titillium Web" w:cs="Tahoma"/>
          <w:sz w:val="22"/>
          <w:szCs w:val="22"/>
        </w:rPr>
        <w:t>“CONCLUSIONE DI UN ACCORDO QUADRO PER LA FORNITURA DI MATERIALE INFORMATICO, MATERIALE SPECIFICO DA LABORATORIO E SOFTWARE PER LE ESIGENZE DELLA SCUOLA SUPERIORE MERIDIONALE “</w:t>
      </w:r>
      <w:r w:rsidR="00AF1BE5" w:rsidRPr="00BE1C0C">
        <w:rPr>
          <w:rFonts w:ascii="Titillium Web" w:hAnsi="Titillium Web" w:cs="Tahoma"/>
          <w:iCs/>
          <w:sz w:val="22"/>
          <w:szCs w:val="22"/>
        </w:rPr>
        <w:t xml:space="preserve">, </w:t>
      </w:r>
      <w:r w:rsidR="00AF1BE5" w:rsidRPr="00BE1C0C">
        <w:rPr>
          <w:rFonts w:ascii="Titillium Web" w:hAnsi="Titillium Web" w:cs="Tahoma"/>
          <w:sz w:val="22"/>
          <w:szCs w:val="22"/>
        </w:rPr>
        <w:t xml:space="preserve">nell’ambito del Progetto </w:t>
      </w:r>
      <w:r w:rsidR="00BE1C0C" w:rsidRPr="00BE1C0C">
        <w:rPr>
          <w:rFonts w:ascii="Titillium Web" w:hAnsi="Titillium Web" w:cs="Tahoma"/>
          <w:sz w:val="22"/>
          <w:szCs w:val="22"/>
        </w:rPr>
        <w:t>“SAFI3 – Sinergie per un’Alta Formazione Innovativa, Interdisciplinare, Internazionale” – Codice progetto MUR: SSU2024-00003 – CUP SSM: F63C24000490001</w:t>
      </w:r>
      <w:r w:rsidR="00BE1C0C">
        <w:rPr>
          <w:rFonts w:ascii="Titillium Web" w:hAnsi="Titillium Web" w:cs="Tahoma"/>
          <w:sz w:val="22"/>
          <w:szCs w:val="22"/>
        </w:rPr>
        <w:t xml:space="preserve"> - </w:t>
      </w:r>
      <w:r w:rsidR="00BE1C0C" w:rsidRPr="00BE1C0C">
        <w:rPr>
          <w:rFonts w:ascii="Titillium Web" w:hAnsi="Titillium Web" w:cs="Tahoma"/>
          <w:sz w:val="22"/>
          <w:szCs w:val="22"/>
        </w:rPr>
        <w:t>finanziato dall’ Unione Europea-Next GenerationEU</w:t>
      </w:r>
      <w:r w:rsidR="00BE1C0C">
        <w:rPr>
          <w:rFonts w:ascii="Titillium Web" w:hAnsi="Titillium Web" w:cs="Tahoma"/>
          <w:sz w:val="22"/>
          <w:szCs w:val="22"/>
        </w:rPr>
        <w:t>;</w:t>
      </w:r>
    </w:p>
    <w:p w14:paraId="4EBC3128" w14:textId="77777777" w:rsidR="00E22DBC" w:rsidRPr="00AF4304" w:rsidRDefault="00E22DBC" w:rsidP="00AF4304">
      <w:pPr>
        <w:tabs>
          <w:tab w:val="left" w:pos="8136"/>
        </w:tabs>
        <w:jc w:val="both"/>
        <w:rPr>
          <w:rFonts w:ascii="Titillium Web" w:hAnsi="Titillium Web" w:cs="Tahoma"/>
          <w:sz w:val="22"/>
          <w:szCs w:val="22"/>
        </w:rPr>
      </w:pPr>
    </w:p>
    <w:p w14:paraId="5F60AB8A" w14:textId="7571802E" w:rsidR="000262B2" w:rsidRPr="00BE1C0C" w:rsidRDefault="00BE1C0C" w:rsidP="000262B2">
      <w:pPr>
        <w:tabs>
          <w:tab w:val="left" w:pos="8136"/>
        </w:tabs>
        <w:jc w:val="center"/>
        <w:rPr>
          <w:rFonts w:ascii="Titillium Web" w:hAnsi="Titillium Web" w:cs="Tahoma"/>
          <w:b/>
          <w:bCs/>
          <w:sz w:val="22"/>
          <w:szCs w:val="22"/>
        </w:rPr>
      </w:pPr>
      <w:r w:rsidRPr="00BE1C0C">
        <w:rPr>
          <w:rFonts w:ascii="Titillium Web" w:hAnsi="Titillium Web" w:cs="Tahoma"/>
          <w:b/>
          <w:bCs/>
          <w:sz w:val="22"/>
          <w:szCs w:val="22"/>
        </w:rPr>
        <w:t>CON IL PRESENTE ATTO</w:t>
      </w:r>
    </w:p>
    <w:p w14:paraId="49D5A291" w14:textId="77777777" w:rsidR="000262B2" w:rsidRPr="000F429E" w:rsidRDefault="000262B2" w:rsidP="000262B2">
      <w:pPr>
        <w:tabs>
          <w:tab w:val="left" w:pos="8136"/>
        </w:tabs>
        <w:jc w:val="center"/>
        <w:rPr>
          <w:rFonts w:ascii="Titillium Web" w:hAnsi="Titillium Web" w:cs="Tahoma"/>
          <w:sz w:val="22"/>
          <w:szCs w:val="22"/>
        </w:rPr>
      </w:pPr>
    </w:p>
    <w:p w14:paraId="4B364711" w14:textId="77777777" w:rsidR="00D767B3" w:rsidRPr="000F429E" w:rsidRDefault="00D767B3" w:rsidP="00D767B3">
      <w:pPr>
        <w:tabs>
          <w:tab w:val="left" w:pos="8136"/>
        </w:tabs>
        <w:spacing w:line="276" w:lineRule="auto"/>
        <w:jc w:val="both"/>
        <w:rPr>
          <w:rFonts w:ascii="Titillium Web" w:hAnsi="Titillium Web" w:cs="Tahoma"/>
          <w:sz w:val="22"/>
          <w:szCs w:val="22"/>
        </w:rPr>
      </w:pPr>
      <w:r w:rsidRPr="000F429E">
        <w:rPr>
          <w:rFonts w:ascii="Titillium Web" w:hAnsi="Titillium Web" w:cs="Tahoma"/>
          <w:sz w:val="22"/>
          <w:szCs w:val="22"/>
        </w:rPr>
        <w:t xml:space="preserve">l’operatore identificato in epigrafe assume espressamente ed irrevocabilmente tutti – nessuno escluso – i seguenti vincoli, oneri ed impegni e, pertanto, dichiara ai sensi degli artt. 46 e 47 del D.P.R. n. 445/2000 e s.m.i., consapevole delle sanzioni penali di cui all’art. 76 del medesimo decreto: </w:t>
      </w:r>
    </w:p>
    <w:p w14:paraId="7C51440B" w14:textId="77777777" w:rsidR="00D767B3" w:rsidRPr="000F429E" w:rsidRDefault="00D767B3" w:rsidP="00D767B3">
      <w:pPr>
        <w:tabs>
          <w:tab w:val="left" w:pos="8136"/>
        </w:tabs>
        <w:spacing w:line="276" w:lineRule="auto"/>
        <w:jc w:val="both"/>
        <w:rPr>
          <w:rFonts w:ascii="Titillium Web" w:hAnsi="Titillium Web" w:cs="Tahoma"/>
          <w:sz w:val="22"/>
          <w:szCs w:val="22"/>
        </w:rPr>
      </w:pPr>
      <w:r w:rsidRPr="004226C1">
        <w:rPr>
          <w:rFonts w:ascii="Titillium Web" w:hAnsi="Titillium Web" w:cs="Tahoma"/>
          <w:b/>
          <w:bCs/>
          <w:sz w:val="22"/>
          <w:szCs w:val="22"/>
        </w:rPr>
        <w:lastRenderedPageBreak/>
        <w:t>1</w:t>
      </w:r>
      <w:r w:rsidRPr="00F613C2">
        <w:rPr>
          <w:rFonts w:ascii="Titillium Web" w:hAnsi="Titillium Web" w:cs="Tahoma"/>
          <w:b/>
          <w:bCs/>
          <w:sz w:val="22"/>
          <w:szCs w:val="22"/>
        </w:rPr>
        <w:t>.</w:t>
      </w:r>
      <w:r w:rsidRPr="000F429E">
        <w:rPr>
          <w:rFonts w:ascii="Titillium Web" w:hAnsi="Titillium Web" w:cs="Tahoma"/>
          <w:sz w:val="22"/>
          <w:szCs w:val="22"/>
        </w:rPr>
        <w:t xml:space="preserve"> </w:t>
      </w:r>
      <w:r w:rsidRPr="00E53D70">
        <w:rPr>
          <w:rFonts w:ascii="Titillium Web" w:hAnsi="Titillium Web" w:cs="Tahoma"/>
          <w:sz w:val="22"/>
          <w:szCs w:val="22"/>
        </w:rPr>
        <w:t>di avere piena conoscenza della Documentazione relativa alla procedura di gara, di accettarne e di rispettarne tutte le disposizioni ivi contenute</w:t>
      </w:r>
      <w:r w:rsidRPr="000F429E">
        <w:rPr>
          <w:rFonts w:ascii="Titillium Web" w:hAnsi="Titillium Web" w:cs="Tahoma"/>
          <w:sz w:val="22"/>
          <w:szCs w:val="22"/>
        </w:rPr>
        <w:t>;</w:t>
      </w:r>
    </w:p>
    <w:p w14:paraId="729D0D3D" w14:textId="77777777" w:rsidR="00D767B3" w:rsidRPr="000F429E" w:rsidRDefault="00D767B3" w:rsidP="00D767B3">
      <w:pPr>
        <w:tabs>
          <w:tab w:val="left" w:pos="8136"/>
        </w:tabs>
        <w:spacing w:line="276" w:lineRule="auto"/>
        <w:jc w:val="both"/>
        <w:rPr>
          <w:rFonts w:ascii="Titillium Web" w:hAnsi="Titillium Web" w:cs="Tahoma"/>
          <w:sz w:val="22"/>
          <w:szCs w:val="22"/>
        </w:rPr>
      </w:pPr>
      <w:r w:rsidRPr="004226C1">
        <w:rPr>
          <w:rFonts w:ascii="Titillium Web" w:hAnsi="Titillium Web" w:cs="Tahoma"/>
          <w:b/>
          <w:bCs/>
          <w:sz w:val="22"/>
          <w:szCs w:val="22"/>
        </w:rPr>
        <w:t>2</w:t>
      </w:r>
      <w:r w:rsidRPr="00F613C2">
        <w:rPr>
          <w:rFonts w:ascii="Titillium Web" w:hAnsi="Titillium Web" w:cs="Tahoma"/>
          <w:b/>
          <w:bCs/>
          <w:sz w:val="22"/>
          <w:szCs w:val="22"/>
        </w:rPr>
        <w:t>.</w:t>
      </w:r>
      <w:r w:rsidRPr="000F429E">
        <w:rPr>
          <w:rFonts w:ascii="Titillium Web" w:hAnsi="Titillium Web" w:cs="Tahoma"/>
          <w:sz w:val="22"/>
          <w:szCs w:val="22"/>
        </w:rPr>
        <w:t xml:space="preserve"> </w:t>
      </w:r>
      <w:r w:rsidRPr="00E53D70">
        <w:rPr>
          <w:rFonts w:ascii="Titillium Web" w:hAnsi="Titillium Web" w:cs="Tahoma"/>
          <w:sz w:val="22"/>
          <w:szCs w:val="22"/>
        </w:rPr>
        <w:t>di impegnarsi (laddove occupi un numero pari o superiore a cinquanta dipendenti e sia tenuto a redigere il rapporto sulla situazione del personale ai sensi dell’art. 46 del decreto legislativo 11 aprile 2006, n. 198), a produrre, a pena di  esclusione, 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r w:rsidRPr="000F429E">
        <w:rPr>
          <w:rFonts w:ascii="Titillium Web" w:hAnsi="Titillium Web" w:cs="Tahoma"/>
          <w:sz w:val="22"/>
          <w:szCs w:val="22"/>
        </w:rPr>
        <w:t xml:space="preserve">; </w:t>
      </w:r>
      <w:r>
        <w:rPr>
          <w:rFonts w:ascii="Titillium Web" w:hAnsi="Titillium Web" w:cs="Tahoma"/>
          <w:sz w:val="22"/>
          <w:szCs w:val="22"/>
        </w:rPr>
        <w:t xml:space="preserve"> </w:t>
      </w:r>
    </w:p>
    <w:p w14:paraId="5F6B9ED6" w14:textId="77777777" w:rsidR="00D767B3" w:rsidRPr="000F429E" w:rsidRDefault="00D767B3" w:rsidP="00D767B3">
      <w:pPr>
        <w:tabs>
          <w:tab w:val="left" w:pos="8136"/>
        </w:tabs>
        <w:spacing w:line="276" w:lineRule="auto"/>
        <w:jc w:val="both"/>
        <w:rPr>
          <w:rFonts w:ascii="Titillium Web" w:hAnsi="Titillium Web" w:cs="Tahoma"/>
          <w:iCs/>
          <w:sz w:val="22"/>
          <w:szCs w:val="22"/>
        </w:rPr>
      </w:pPr>
      <w:r w:rsidRPr="004226C1">
        <w:rPr>
          <w:rFonts w:ascii="Titillium Web" w:hAnsi="Titillium Web" w:cs="Tahoma"/>
          <w:b/>
          <w:bCs/>
          <w:sz w:val="22"/>
          <w:szCs w:val="22"/>
        </w:rPr>
        <w:t>3</w:t>
      </w:r>
      <w:r w:rsidRPr="00F613C2">
        <w:rPr>
          <w:rFonts w:ascii="Titillium Web" w:hAnsi="Titillium Web" w:cs="Tahoma"/>
          <w:b/>
          <w:bCs/>
          <w:sz w:val="22"/>
          <w:szCs w:val="22"/>
        </w:rPr>
        <w:t>.</w:t>
      </w:r>
      <w:r w:rsidRPr="000F429E">
        <w:rPr>
          <w:rFonts w:ascii="Titillium Web" w:hAnsi="Titillium Web" w:cs="Tahoma"/>
          <w:sz w:val="22"/>
          <w:szCs w:val="22"/>
        </w:rPr>
        <w:t xml:space="preserve"> </w:t>
      </w:r>
      <w:r w:rsidRPr="00E53D70">
        <w:rPr>
          <w:rFonts w:ascii="Titillium Web" w:hAnsi="Titillium Web" w:cs="Tahoma"/>
          <w:sz w:val="22"/>
          <w:szCs w:val="22"/>
        </w:rPr>
        <w:t>di impegnarsi (laddove occupi un numero pari o superiore a quindici dipendenti e non superiore a cinquanta e non  sia tenuto alla redazione del rapporto sulla situazione del personale, ai sensi dell’articolo 46 del decreto legislativo 11 aprile 2006, n. 198) a consegnare,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ed a trasmettere la predetta alle rappresentanze sindacali aziendali e alla consigliera e al consigliere regionale di parità, pena l’applicazione delle penali di cui all’articolo 47, comma 6 del decreto-legge 31 maggio 2021 n. 77, convertito con modificazioni dalla legge 29 luglio 2021 n. 108</w:t>
      </w:r>
      <w:r w:rsidRPr="000F429E">
        <w:rPr>
          <w:rFonts w:ascii="Titillium Web" w:hAnsi="Titillium Web" w:cs="Tahoma"/>
          <w:iCs/>
          <w:sz w:val="22"/>
          <w:szCs w:val="22"/>
        </w:rPr>
        <w:t>;</w:t>
      </w:r>
    </w:p>
    <w:p w14:paraId="69CB8CA6" w14:textId="77777777" w:rsidR="00D767B3" w:rsidRDefault="00D767B3" w:rsidP="00D767B3">
      <w:pPr>
        <w:tabs>
          <w:tab w:val="left" w:pos="8136"/>
        </w:tabs>
        <w:spacing w:line="276" w:lineRule="auto"/>
        <w:jc w:val="both"/>
        <w:rPr>
          <w:rFonts w:ascii="Titillium Web" w:hAnsi="Titillium Web" w:cs="Tahoma"/>
          <w:iCs/>
          <w:sz w:val="22"/>
          <w:szCs w:val="22"/>
        </w:rPr>
      </w:pPr>
      <w:r w:rsidRPr="004226C1">
        <w:rPr>
          <w:rFonts w:ascii="Titillium Web" w:hAnsi="Titillium Web" w:cs="Tahoma"/>
          <w:b/>
          <w:bCs/>
          <w:iCs/>
          <w:sz w:val="22"/>
          <w:szCs w:val="22"/>
        </w:rPr>
        <w:t>4</w:t>
      </w:r>
      <w:r w:rsidRPr="00F613C2">
        <w:rPr>
          <w:rFonts w:ascii="Titillium Web" w:hAnsi="Titillium Web" w:cs="Tahoma"/>
          <w:b/>
          <w:bCs/>
          <w:iCs/>
          <w:sz w:val="22"/>
          <w:szCs w:val="22"/>
        </w:rPr>
        <w:t>.</w:t>
      </w:r>
      <w:r w:rsidRPr="000F429E">
        <w:rPr>
          <w:rFonts w:ascii="Titillium Web" w:hAnsi="Titillium Web" w:cs="Tahoma"/>
          <w:iCs/>
          <w:sz w:val="22"/>
          <w:szCs w:val="22"/>
        </w:rPr>
        <w:t xml:space="preserve"> </w:t>
      </w:r>
      <w:r w:rsidRPr="00E53D70">
        <w:rPr>
          <w:rFonts w:ascii="Titillium Web" w:hAnsi="Titillium Web" w:cs="Tahoma"/>
          <w:iCs/>
          <w:sz w:val="22"/>
          <w:szCs w:val="22"/>
        </w:rPr>
        <w:t>di impegnarsi (qualora occupi un numero pari o superiore a quindici dipendenti) a consegnare, entro sei mesi dalla conclusione del contratto,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 pena l’applicazione delle penali di cui all’art. 47, comma 6, del decreto-legge 31 maggio 2021 n.77, convertito con modificazioni dalla legge 29 luglio 2021 n. 108</w:t>
      </w:r>
      <w:r w:rsidRPr="000F429E">
        <w:rPr>
          <w:rFonts w:ascii="Titillium Web" w:hAnsi="Titillium Web" w:cs="Tahoma"/>
          <w:iCs/>
          <w:sz w:val="22"/>
          <w:szCs w:val="22"/>
        </w:rPr>
        <w:t>;</w:t>
      </w:r>
    </w:p>
    <w:p w14:paraId="5E47A753" w14:textId="77777777" w:rsidR="00D767B3" w:rsidRPr="000F429E" w:rsidRDefault="00D767B3" w:rsidP="00D767B3">
      <w:pPr>
        <w:tabs>
          <w:tab w:val="left" w:pos="8136"/>
        </w:tabs>
        <w:spacing w:line="276" w:lineRule="auto"/>
        <w:jc w:val="both"/>
        <w:rPr>
          <w:rFonts w:ascii="Titillium Web" w:hAnsi="Titillium Web" w:cs="Tahoma"/>
          <w:iCs/>
          <w:sz w:val="22"/>
          <w:szCs w:val="22"/>
        </w:rPr>
      </w:pPr>
      <w:r w:rsidRPr="00E4488C">
        <w:rPr>
          <w:rFonts w:ascii="Titillium Web" w:hAnsi="Titillium Web" w:cs="Tahoma"/>
          <w:b/>
          <w:bCs/>
          <w:iCs/>
          <w:sz w:val="22"/>
          <w:szCs w:val="22"/>
        </w:rPr>
        <w:t>5.</w:t>
      </w:r>
      <w:r>
        <w:rPr>
          <w:rFonts w:ascii="Titillium Web" w:hAnsi="Titillium Web" w:cs="Tahoma"/>
          <w:iCs/>
          <w:sz w:val="22"/>
          <w:szCs w:val="22"/>
        </w:rPr>
        <w:t xml:space="preserve"> </w:t>
      </w:r>
      <w:r w:rsidRPr="00E4488C">
        <w:rPr>
          <w:rFonts w:ascii="Titillium Web" w:hAnsi="Titillium Web" w:cs="Tahoma"/>
          <w:iCs/>
          <w:sz w:val="22"/>
          <w:szCs w:val="22"/>
        </w:rPr>
        <w:t>di impegnarsi, in caso di aggiudicazione del contratto, ad assicurare una quota pari al 30% sia all’occupazione femminile sia all’occupazione giovanile, di cui all’articolo 47, comma 4 del decreto legge n. 77 del 2021, nonché del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 n. 309</w:t>
      </w:r>
      <w:r>
        <w:rPr>
          <w:rFonts w:ascii="Titillium Web" w:hAnsi="Titillium Web" w:cs="Tahoma"/>
          <w:iCs/>
          <w:sz w:val="22"/>
          <w:szCs w:val="22"/>
        </w:rPr>
        <w:t>;</w:t>
      </w:r>
    </w:p>
    <w:p w14:paraId="3CF30159" w14:textId="77777777" w:rsidR="00D767B3" w:rsidRDefault="00D767B3" w:rsidP="00D767B3">
      <w:pPr>
        <w:tabs>
          <w:tab w:val="left" w:pos="8136"/>
        </w:tabs>
        <w:spacing w:line="276" w:lineRule="auto"/>
        <w:jc w:val="both"/>
        <w:rPr>
          <w:rFonts w:ascii="Titillium Web" w:hAnsi="Titillium Web" w:cs="Tahoma"/>
          <w:iCs/>
          <w:sz w:val="22"/>
          <w:szCs w:val="22"/>
        </w:rPr>
      </w:pPr>
      <w:r>
        <w:rPr>
          <w:rFonts w:ascii="Titillium Web" w:hAnsi="Titillium Web" w:cs="Tahoma"/>
          <w:b/>
          <w:bCs/>
          <w:iCs/>
          <w:sz w:val="22"/>
          <w:szCs w:val="22"/>
        </w:rPr>
        <w:t>6</w:t>
      </w:r>
      <w:r w:rsidRPr="00F613C2">
        <w:rPr>
          <w:rFonts w:ascii="Titillium Web" w:hAnsi="Titillium Web" w:cs="Tahoma"/>
          <w:b/>
          <w:bCs/>
          <w:iCs/>
          <w:sz w:val="22"/>
          <w:szCs w:val="22"/>
        </w:rPr>
        <w:t>.</w:t>
      </w:r>
      <w:r w:rsidRPr="000F429E">
        <w:rPr>
          <w:rFonts w:ascii="Titillium Web" w:hAnsi="Titillium Web" w:cs="Tahoma"/>
          <w:iCs/>
          <w:sz w:val="22"/>
          <w:szCs w:val="22"/>
        </w:rPr>
        <w:t xml:space="preserve"> di impegnarsi ad osservare gli obblighi specifici del PNRR, tra cui il principio di non arrecare un danno significativo agli obiettivi ambientali cd. “Do No Significant Harm” (DNSH) ai sensi dell'articolo 17 del </w:t>
      </w:r>
      <w:r w:rsidRPr="000F429E">
        <w:rPr>
          <w:rFonts w:ascii="Titillium Web" w:hAnsi="Titillium Web" w:cs="Tahoma"/>
          <w:iCs/>
          <w:sz w:val="22"/>
          <w:szCs w:val="22"/>
        </w:rPr>
        <w:lastRenderedPageBreak/>
        <w:t>Regolamento (UE) 2020/852 del Parlamento europeo e del Consiglio del 18 giugno 2020, nonché in riferimento alla “Guida operativa” di cui alla Circolare MEF del 30 dicembre 2021, n. 32</w:t>
      </w:r>
      <w:r>
        <w:rPr>
          <w:rFonts w:ascii="Titillium Web" w:hAnsi="Titillium Web" w:cs="Tahoma"/>
          <w:iCs/>
          <w:sz w:val="22"/>
          <w:szCs w:val="22"/>
        </w:rPr>
        <w:t>;</w:t>
      </w:r>
    </w:p>
    <w:p w14:paraId="55E3FDD0" w14:textId="77777777" w:rsidR="00D767B3" w:rsidRPr="00636CC1" w:rsidRDefault="00D767B3" w:rsidP="00D767B3">
      <w:pPr>
        <w:spacing w:line="276" w:lineRule="auto"/>
        <w:jc w:val="both"/>
        <w:rPr>
          <w:rFonts w:ascii="Titillium Web" w:hAnsi="Titillium Web" w:cs="Calibri"/>
          <w:iCs/>
          <w:sz w:val="22"/>
          <w:szCs w:val="22"/>
        </w:rPr>
      </w:pPr>
      <w:bookmarkStart w:id="0" w:name="_Hlk187753748"/>
      <w:r>
        <w:rPr>
          <w:rFonts w:ascii="Titillium Web" w:hAnsi="Titillium Web" w:cs="Tahoma"/>
          <w:b/>
          <w:bCs/>
          <w:iCs/>
          <w:sz w:val="22"/>
          <w:szCs w:val="22"/>
        </w:rPr>
        <w:t>7.</w:t>
      </w:r>
      <w:r w:rsidRPr="00636CC1">
        <w:rPr>
          <w:rFonts w:ascii="Titillium Web" w:hAnsi="Titillium Web" w:cs="Tahoma"/>
          <w:iCs/>
          <w:sz w:val="22"/>
          <w:szCs w:val="22"/>
        </w:rPr>
        <w:t xml:space="preserve"> </w:t>
      </w:r>
      <w:r w:rsidRPr="00383164">
        <w:rPr>
          <w:rFonts w:ascii="Titillium Web" w:hAnsi="Titillium Web" w:cs="Calibri"/>
          <w:iCs/>
          <w:sz w:val="22"/>
          <w:szCs w:val="22"/>
        </w:rPr>
        <w:t>di impegnarsi (qualora occupi un numero di dipendenti pari o superiore a quindici e non superiore a cinquanta), a pena di esclusione, a non omettere, nei dodici mesi precedenti al termine di presentazione dell’offerta, di produrre alla stazione appaltante di un precedente contratto, finanziato in tutto o in parte con i fondi del PNRR o del PNC, la relazione di cui all’art. 47, comma 3 del Decreto-legge n. 77 del 2021</w:t>
      </w:r>
      <w:bookmarkEnd w:id="0"/>
      <w:r>
        <w:rPr>
          <w:rFonts w:ascii="Titillium Web" w:hAnsi="Titillium Web" w:cs="Calibri"/>
          <w:iCs/>
          <w:sz w:val="22"/>
          <w:szCs w:val="22"/>
        </w:rPr>
        <w:t>.</w:t>
      </w:r>
    </w:p>
    <w:p w14:paraId="0AC792E2" w14:textId="77777777" w:rsidR="00D767B3" w:rsidRPr="000F429E" w:rsidRDefault="00D767B3" w:rsidP="00D767B3">
      <w:pPr>
        <w:tabs>
          <w:tab w:val="left" w:pos="8136"/>
        </w:tabs>
        <w:spacing w:line="276" w:lineRule="auto"/>
        <w:jc w:val="both"/>
        <w:rPr>
          <w:rFonts w:ascii="Titillium Web" w:hAnsi="Titillium Web" w:cs="Tahoma"/>
          <w:sz w:val="22"/>
          <w:szCs w:val="22"/>
        </w:rPr>
      </w:pPr>
      <w:r w:rsidRPr="000F429E">
        <w:rPr>
          <w:rFonts w:ascii="Titillium Web" w:hAnsi="Titillium Web" w:cs="Tahoma"/>
          <w:sz w:val="22"/>
          <w:szCs w:val="22"/>
        </w:rPr>
        <w:t>Il concorrente si impegna, inoltre, a fornire, ai sensi del Decreto MEF dell’11 marzo 2022, n. 55, i dati necessari per l’identificazione del titolare effettivo dell’operatore economico stesso (di cui all’art. 20 del D.lgs. 231/2007).</w:t>
      </w:r>
    </w:p>
    <w:p w14:paraId="72A8B35B" w14:textId="255A9822" w:rsidR="00CF38E2" w:rsidRPr="000F429E" w:rsidRDefault="00D767B3" w:rsidP="00D767B3">
      <w:pPr>
        <w:tabs>
          <w:tab w:val="left" w:pos="8136"/>
        </w:tabs>
        <w:jc w:val="both"/>
        <w:rPr>
          <w:rFonts w:ascii="Titillium Web" w:hAnsi="Titillium Web" w:cs="Tahoma"/>
          <w:sz w:val="22"/>
          <w:szCs w:val="22"/>
        </w:rPr>
      </w:pPr>
      <w:r w:rsidRPr="000F429E">
        <w:rPr>
          <w:rFonts w:ascii="Titillium Web" w:hAnsi="Titillium Web" w:cs="Tahoma"/>
          <w:sz w:val="22"/>
          <w:szCs w:val="22"/>
        </w:rPr>
        <w:t>Il concorrente</w:t>
      </w:r>
      <w:r w:rsidRPr="00135C2B">
        <w:rPr>
          <w:rFonts w:ascii="Titillium Web" w:hAnsi="Titillium Web" w:cs="Tahoma"/>
          <w:sz w:val="22"/>
          <w:szCs w:val="22"/>
        </w:rPr>
        <w:t xml:space="preserve"> ed il titolare effettivo </w:t>
      </w:r>
      <w:r w:rsidRPr="000F429E">
        <w:rPr>
          <w:rFonts w:ascii="Titillium Web" w:hAnsi="Titillium Web" w:cs="Tahoma"/>
          <w:sz w:val="22"/>
          <w:szCs w:val="22"/>
        </w:rPr>
        <w:t xml:space="preserve">si impegnano </w:t>
      </w:r>
      <w:r w:rsidRPr="00135C2B">
        <w:rPr>
          <w:rFonts w:ascii="Titillium Web" w:hAnsi="Titillium Web" w:cs="Tahoma"/>
          <w:sz w:val="22"/>
          <w:szCs w:val="22"/>
        </w:rPr>
        <w:t>a dichiarare l’assenza di situazioni di conflitto, anche potenziale, di interessi in relazione alla presente procedura e ad impegnarsi, qualora tale situazione dovesse verificarsi in un momento successivo, a darne tempestiva comunicazione alla stazione appaltante</w:t>
      </w:r>
    </w:p>
    <w:p w14:paraId="05C89294" w14:textId="77777777" w:rsidR="00CF38E2" w:rsidRPr="000F429E" w:rsidRDefault="00CF38E2" w:rsidP="008A1394">
      <w:pPr>
        <w:tabs>
          <w:tab w:val="left" w:pos="8136"/>
        </w:tabs>
        <w:jc w:val="both"/>
        <w:rPr>
          <w:rFonts w:ascii="Titillium Web" w:hAnsi="Titillium Web" w:cs="Tahoma"/>
          <w:sz w:val="22"/>
          <w:szCs w:val="22"/>
        </w:rPr>
      </w:pPr>
    </w:p>
    <w:p w14:paraId="605F80CD" w14:textId="77777777" w:rsidR="00CF38E2" w:rsidRPr="000F429E" w:rsidRDefault="00CF38E2" w:rsidP="00CF38E2">
      <w:pPr>
        <w:pStyle w:val="Default"/>
        <w:ind w:right="140"/>
        <w:jc w:val="both"/>
        <w:rPr>
          <w:rFonts w:ascii="Titillium Web" w:hAnsi="Titillium Web"/>
          <w:iCs/>
          <w:sz w:val="22"/>
          <w:szCs w:val="22"/>
        </w:rPr>
      </w:pPr>
      <w:r w:rsidRPr="000F429E">
        <w:rPr>
          <w:rFonts w:ascii="Titillium Web" w:hAnsi="Titillium Web"/>
          <w:iCs/>
          <w:sz w:val="22"/>
          <w:szCs w:val="22"/>
        </w:rPr>
        <w:t>_____, il ____________</w:t>
      </w:r>
    </w:p>
    <w:p w14:paraId="1F592A1F"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FIRMATARIO</w:t>
      </w:r>
    </w:p>
    <w:p w14:paraId="3AB1BB55"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___________</w:t>
      </w:r>
    </w:p>
    <w:p w14:paraId="4F6C7E13"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firmato digitalmente</w:t>
      </w:r>
    </w:p>
    <w:sectPr w:rsidR="00CF38E2" w:rsidRPr="000F429E">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056B" w14:textId="77777777" w:rsidR="00576BFD" w:rsidRDefault="00576BFD" w:rsidP="00AC4A5E">
      <w:r>
        <w:separator/>
      </w:r>
    </w:p>
  </w:endnote>
  <w:endnote w:type="continuationSeparator" w:id="0">
    <w:p w14:paraId="6C4A6947" w14:textId="77777777" w:rsidR="00576BFD" w:rsidRDefault="00576BFD" w:rsidP="00AC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78F4" w14:textId="77777777" w:rsidR="006D21CC" w:rsidRDefault="006D21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680948"/>
      <w:docPartObj>
        <w:docPartGallery w:val="Page Numbers (Bottom of Page)"/>
        <w:docPartUnique/>
      </w:docPartObj>
    </w:sdtPr>
    <w:sdtContent>
      <w:p w14:paraId="6828DC4B" w14:textId="22B5D6B8" w:rsidR="00AC4A5E" w:rsidRDefault="00AC4A5E">
        <w:pPr>
          <w:pStyle w:val="Pidipagina"/>
          <w:jc w:val="right"/>
        </w:pPr>
        <w:r>
          <w:fldChar w:fldCharType="begin"/>
        </w:r>
        <w:r>
          <w:instrText>PAGE   \* MERGEFORMAT</w:instrText>
        </w:r>
        <w:r>
          <w:fldChar w:fldCharType="separate"/>
        </w:r>
        <w:r>
          <w:t>2</w:t>
        </w:r>
        <w:r>
          <w:fldChar w:fldCharType="end"/>
        </w:r>
      </w:p>
    </w:sdtContent>
  </w:sdt>
  <w:p w14:paraId="3FD221FC" w14:textId="77777777" w:rsidR="00AC4A5E" w:rsidRDefault="00AC4A5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8BC3" w14:textId="77777777" w:rsidR="006D21CC" w:rsidRDefault="006D21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2566" w14:textId="77777777" w:rsidR="00576BFD" w:rsidRDefault="00576BFD" w:rsidP="00AC4A5E">
      <w:r>
        <w:separator/>
      </w:r>
    </w:p>
  </w:footnote>
  <w:footnote w:type="continuationSeparator" w:id="0">
    <w:p w14:paraId="5A365F54" w14:textId="77777777" w:rsidR="00576BFD" w:rsidRDefault="00576BFD" w:rsidP="00AC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B8D5" w14:textId="77777777" w:rsidR="006D21CC" w:rsidRDefault="006D21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21F4" w14:textId="30D5A66B" w:rsidR="0031662B" w:rsidRDefault="006D21CC">
    <w:pPr>
      <w:pStyle w:val="Intestazione"/>
    </w:pPr>
    <w:r>
      <w:rPr>
        <w:noProof/>
        <w14:ligatures w14:val="standardContextual"/>
      </w:rPr>
      <w:drawing>
        <wp:inline distT="0" distB="0" distL="0" distR="0" wp14:anchorId="0F5E25D9" wp14:editId="5D2FCE2F">
          <wp:extent cx="6120130" cy="528955"/>
          <wp:effectExtent l="0" t="0" r="0" b="4445"/>
          <wp:docPr id="7925960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96001" name=""/>
                  <pic:cNvPicPr/>
                </pic:nvPicPr>
                <pic:blipFill>
                  <a:blip r:embed="rId1"/>
                  <a:stretch>
                    <a:fillRect/>
                  </a:stretch>
                </pic:blipFill>
                <pic:spPr>
                  <a:xfrm>
                    <a:off x="0" y="0"/>
                    <a:ext cx="6120130" cy="5289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B2DB" w14:textId="77777777" w:rsidR="006D21CC" w:rsidRDefault="006D21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61E"/>
    <w:multiLevelType w:val="hybridMultilevel"/>
    <w:tmpl w:val="3500A3AC"/>
    <w:lvl w:ilvl="0" w:tplc="20A0F358">
      <w:numFmt w:val="bullet"/>
      <w:lvlText w:val="-"/>
      <w:lvlJc w:val="left"/>
      <w:pPr>
        <w:ind w:left="720" w:hanging="360"/>
      </w:pPr>
      <w:rPr>
        <w:rFonts w:ascii="Titillium Web" w:eastAsia="Times New Roman" w:hAnsi="Titillium Web"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FC7AB1"/>
    <w:multiLevelType w:val="hybridMultilevel"/>
    <w:tmpl w:val="A04C2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F23DDA"/>
    <w:multiLevelType w:val="hybridMultilevel"/>
    <w:tmpl w:val="0878509E"/>
    <w:lvl w:ilvl="0" w:tplc="4712CC7A">
      <w:start w:val="1"/>
      <w:numFmt w:val="bullet"/>
      <w:lvlText w:val=""/>
      <w:lvlJc w:val="left"/>
      <w:pPr>
        <w:ind w:left="768" w:hanging="360"/>
      </w:pPr>
      <w:rPr>
        <w:rFonts w:ascii="Symbol" w:hAnsi="Symbol" w:cs="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 w15:restartNumberingAfterBreak="0">
    <w:nsid w:val="64A60F80"/>
    <w:multiLevelType w:val="hybridMultilevel"/>
    <w:tmpl w:val="82289A56"/>
    <w:lvl w:ilvl="0" w:tplc="80468B32">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51AE7"/>
    <w:multiLevelType w:val="hybridMultilevel"/>
    <w:tmpl w:val="29BA1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D26461"/>
    <w:multiLevelType w:val="hybridMultilevel"/>
    <w:tmpl w:val="3266BD88"/>
    <w:lvl w:ilvl="0" w:tplc="915879BA">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1148561">
    <w:abstractNumId w:val="0"/>
  </w:num>
  <w:num w:numId="2" w16cid:durableId="1205600471">
    <w:abstractNumId w:val="3"/>
  </w:num>
  <w:num w:numId="3" w16cid:durableId="2118788579">
    <w:abstractNumId w:val="5"/>
  </w:num>
  <w:num w:numId="4" w16cid:durableId="1629043085">
    <w:abstractNumId w:val="4"/>
  </w:num>
  <w:num w:numId="5" w16cid:durableId="1267008634">
    <w:abstractNumId w:val="1"/>
  </w:num>
  <w:num w:numId="6" w16cid:durableId="17885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8F"/>
    <w:rsid w:val="000262B2"/>
    <w:rsid w:val="00034997"/>
    <w:rsid w:val="0006390B"/>
    <w:rsid w:val="000A405D"/>
    <w:rsid w:val="000F429E"/>
    <w:rsid w:val="00127236"/>
    <w:rsid w:val="00135C2B"/>
    <w:rsid w:val="00186455"/>
    <w:rsid w:val="002966B9"/>
    <w:rsid w:val="002A0854"/>
    <w:rsid w:val="002A1A37"/>
    <w:rsid w:val="002A455A"/>
    <w:rsid w:val="002B38AA"/>
    <w:rsid w:val="002F25E0"/>
    <w:rsid w:val="0031662B"/>
    <w:rsid w:val="003251F1"/>
    <w:rsid w:val="00373F26"/>
    <w:rsid w:val="003E1794"/>
    <w:rsid w:val="00402BB5"/>
    <w:rsid w:val="004158FB"/>
    <w:rsid w:val="00457C8D"/>
    <w:rsid w:val="00484214"/>
    <w:rsid w:val="004A1A2A"/>
    <w:rsid w:val="004A7F26"/>
    <w:rsid w:val="004C3F7A"/>
    <w:rsid w:val="004E2691"/>
    <w:rsid w:val="005514D5"/>
    <w:rsid w:val="005535C2"/>
    <w:rsid w:val="0056278F"/>
    <w:rsid w:val="00576BFD"/>
    <w:rsid w:val="00594B73"/>
    <w:rsid w:val="005F0E68"/>
    <w:rsid w:val="00636CC1"/>
    <w:rsid w:val="00636EEE"/>
    <w:rsid w:val="00660EDA"/>
    <w:rsid w:val="006731E9"/>
    <w:rsid w:val="00686D9F"/>
    <w:rsid w:val="006A1CF7"/>
    <w:rsid w:val="006A301A"/>
    <w:rsid w:val="006B6EB9"/>
    <w:rsid w:val="006D21CC"/>
    <w:rsid w:val="007318CC"/>
    <w:rsid w:val="00747F2B"/>
    <w:rsid w:val="007513B8"/>
    <w:rsid w:val="0076542F"/>
    <w:rsid w:val="007A00F7"/>
    <w:rsid w:val="00802DF7"/>
    <w:rsid w:val="00807DD4"/>
    <w:rsid w:val="0085196E"/>
    <w:rsid w:val="00870C5E"/>
    <w:rsid w:val="008A1394"/>
    <w:rsid w:val="008D7F9B"/>
    <w:rsid w:val="008E18A6"/>
    <w:rsid w:val="0090153D"/>
    <w:rsid w:val="00911A25"/>
    <w:rsid w:val="00911E3E"/>
    <w:rsid w:val="009218BB"/>
    <w:rsid w:val="00951EBF"/>
    <w:rsid w:val="009A27F2"/>
    <w:rsid w:val="009B09E5"/>
    <w:rsid w:val="009D04D1"/>
    <w:rsid w:val="009F06AD"/>
    <w:rsid w:val="00A3666E"/>
    <w:rsid w:val="00AC4A5E"/>
    <w:rsid w:val="00AF1BE5"/>
    <w:rsid w:val="00AF4304"/>
    <w:rsid w:val="00B221FA"/>
    <w:rsid w:val="00B250E1"/>
    <w:rsid w:val="00B525EF"/>
    <w:rsid w:val="00B5666E"/>
    <w:rsid w:val="00B625FB"/>
    <w:rsid w:val="00B7526F"/>
    <w:rsid w:val="00BB0909"/>
    <w:rsid w:val="00BE1C0C"/>
    <w:rsid w:val="00C044E9"/>
    <w:rsid w:val="00C30E94"/>
    <w:rsid w:val="00C71643"/>
    <w:rsid w:val="00C76478"/>
    <w:rsid w:val="00CE6972"/>
    <w:rsid w:val="00CF38E2"/>
    <w:rsid w:val="00D23B20"/>
    <w:rsid w:val="00D7556E"/>
    <w:rsid w:val="00D767B3"/>
    <w:rsid w:val="00D80B38"/>
    <w:rsid w:val="00D8158D"/>
    <w:rsid w:val="00D972A0"/>
    <w:rsid w:val="00E013E5"/>
    <w:rsid w:val="00E22DBC"/>
    <w:rsid w:val="00E535D7"/>
    <w:rsid w:val="00FA6F13"/>
    <w:rsid w:val="00FB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C881"/>
  <w15:chartTrackingRefBased/>
  <w15:docId w15:val="{8E2B53E8-12D6-4723-90B3-643F106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278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6278F"/>
    <w:pPr>
      <w:spacing w:after="0" w:line="240" w:lineRule="auto"/>
    </w:pPr>
  </w:style>
  <w:style w:type="paragraph" w:styleId="Paragrafoelenco">
    <w:name w:val="List Paragraph"/>
    <w:basedOn w:val="Normale"/>
    <w:uiPriority w:val="34"/>
    <w:qFormat/>
    <w:rsid w:val="00B250E1"/>
    <w:pPr>
      <w:ind w:left="720"/>
      <w:contextualSpacing/>
    </w:pPr>
  </w:style>
  <w:style w:type="paragraph" w:customStyle="1" w:styleId="Default">
    <w:name w:val="Default"/>
    <w:rsid w:val="00CF38E2"/>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paragraph" w:styleId="Intestazione">
    <w:name w:val="header"/>
    <w:basedOn w:val="Normale"/>
    <w:link w:val="IntestazioneCarattere"/>
    <w:uiPriority w:val="99"/>
    <w:unhideWhenUsed/>
    <w:rsid w:val="00AC4A5E"/>
    <w:pPr>
      <w:tabs>
        <w:tab w:val="center" w:pos="4819"/>
        <w:tab w:val="right" w:pos="9638"/>
      </w:tabs>
    </w:pPr>
  </w:style>
  <w:style w:type="character" w:customStyle="1" w:styleId="IntestazioneCarattere">
    <w:name w:val="Intestazione Carattere"/>
    <w:basedOn w:val="Carpredefinitoparagrafo"/>
    <w:link w:val="Intestazione"/>
    <w:uiPriority w:val="99"/>
    <w:rsid w:val="00AC4A5E"/>
    <w:rPr>
      <w:rFonts w:ascii="Times New Roman" w:eastAsia="Times New Roman" w:hAnsi="Times New Roman" w:cs="Times New Roman"/>
      <w:kern w:val="0"/>
      <w:sz w:val="24"/>
      <w:szCs w:val="24"/>
      <w:lang w:eastAsia="ar-SA"/>
      <w14:ligatures w14:val="none"/>
    </w:rPr>
  </w:style>
  <w:style w:type="paragraph" w:styleId="Pidipagina">
    <w:name w:val="footer"/>
    <w:basedOn w:val="Normale"/>
    <w:link w:val="PidipaginaCarattere"/>
    <w:uiPriority w:val="99"/>
    <w:unhideWhenUsed/>
    <w:rsid w:val="00AC4A5E"/>
    <w:pPr>
      <w:tabs>
        <w:tab w:val="center" w:pos="4819"/>
        <w:tab w:val="right" w:pos="9638"/>
      </w:tabs>
    </w:pPr>
  </w:style>
  <w:style w:type="character" w:customStyle="1" w:styleId="PidipaginaCarattere">
    <w:name w:val="Piè di pagina Carattere"/>
    <w:basedOn w:val="Carpredefinitoparagrafo"/>
    <w:link w:val="Pidipagina"/>
    <w:uiPriority w:val="99"/>
    <w:rsid w:val="00AC4A5E"/>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840bc3-f502-4d70-944a-b7bcc100e526">
      <Terms xmlns="http://schemas.microsoft.com/office/infopath/2007/PartnerControls"/>
    </lcf76f155ced4ddcb4097134ff3c332f>
    <TaxCatchAll xmlns="432ba33e-f469-4123-a25b-522c4010d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E54A1BB22BED42967E6C47AA8376AE" ma:contentTypeVersion="10" ma:contentTypeDescription="Creare un nuovo documento." ma:contentTypeScope="" ma:versionID="b6bebbb66ee54bb3dc103aec437f5b61">
  <xsd:schema xmlns:xsd="http://www.w3.org/2001/XMLSchema" xmlns:xs="http://www.w3.org/2001/XMLSchema" xmlns:p="http://schemas.microsoft.com/office/2006/metadata/properties" xmlns:ns2="49840bc3-f502-4d70-944a-b7bcc100e526" xmlns:ns3="432ba33e-f469-4123-a25b-522c4010d896" targetNamespace="http://schemas.microsoft.com/office/2006/metadata/properties" ma:root="true" ma:fieldsID="f345754de3fbc5cf2826f3c6cb33d6dc" ns2:_="" ns3:_="">
    <xsd:import namespace="49840bc3-f502-4d70-944a-b7bcc100e526"/>
    <xsd:import namespace="432ba33e-f469-4123-a25b-522c4010d8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40bc3-f502-4d70-944a-b7bcc100e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0a61791-4860-4196-9eed-e5a14de3b8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ba33e-f469-4123-a25b-522c4010d8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10a395-d627-46dc-b07b-0d23a2f1c676}" ma:internalName="TaxCatchAll" ma:showField="CatchAllData" ma:web="432ba33e-f469-4123-a25b-522c4010d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571C3-509E-4DFB-8907-95FBB63EA9AA}">
  <ds:schemaRefs>
    <ds:schemaRef ds:uri="http://schemas.microsoft.com/office/2006/metadata/properties"/>
    <ds:schemaRef ds:uri="http://schemas.microsoft.com/office/infopath/2007/PartnerControls"/>
    <ds:schemaRef ds:uri="49840bc3-f502-4d70-944a-b7bcc100e526"/>
    <ds:schemaRef ds:uri="432ba33e-f469-4123-a25b-522c4010d896"/>
  </ds:schemaRefs>
</ds:datastoreItem>
</file>

<file path=customXml/itemProps2.xml><?xml version="1.0" encoding="utf-8"?>
<ds:datastoreItem xmlns:ds="http://schemas.openxmlformats.org/officeDocument/2006/customXml" ds:itemID="{9C4E355F-272A-4B95-B77E-B7DB451F8584}">
  <ds:schemaRefs>
    <ds:schemaRef ds:uri="http://schemas.microsoft.com/sharepoint/v3/contenttype/forms"/>
  </ds:schemaRefs>
</ds:datastoreItem>
</file>

<file path=customXml/itemProps3.xml><?xml version="1.0" encoding="utf-8"?>
<ds:datastoreItem xmlns:ds="http://schemas.openxmlformats.org/officeDocument/2006/customXml" ds:itemID="{0F7C3F27-4B2D-47C1-A9E4-F8AD8013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40bc3-f502-4d70-944a-b7bcc100e526"/>
    <ds:schemaRef ds:uri="432ba33e-f469-4123-a25b-522c4010d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1480</Words>
  <Characters>9326</Characters>
  <Application>Microsoft Office Word</Application>
  <DocSecurity>0</DocSecurity>
  <Lines>202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CAPASSO</dc:creator>
  <cp:keywords/>
  <dc:description/>
  <cp:lastModifiedBy>Gaetana Russo</cp:lastModifiedBy>
  <cp:revision>52</cp:revision>
  <dcterms:created xsi:type="dcterms:W3CDTF">2023-05-08T08:17:00Z</dcterms:created>
  <dcterms:modified xsi:type="dcterms:W3CDTF">2025-09-25T15:34:00Z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2024-02-15T14:15:00Z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7ad6da47-4f1f-49ff-a3df-38bd6e40a3b4</vt:lpwstr>
  </property>
  <property fmtid="{D5CDD505-2E9C-101B-9397-08002B2CF9AE}" pid="8" name="MSIP_Label_2ad0b24d-6422-44b0-b3de-abb3a9e8c81a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2025-03-24T09:33:19Z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ad5ed439-369a-41a8-a712-c1a2bbddecf4</vt:lpwstr>
  </property>
  <property fmtid="{D5CDD505-2E9C-101B-9397-08002B2CF9AE}" pid="14" name="MSIP_Label_defa4170-0d19-0005-0004-bc88714345d2_ActionId">
    <vt:lpwstr>6a3e9589-ffdc-4df2-826f-6022faafc071</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y fmtid="{D5CDD505-2E9C-101B-9397-08002B2CF9AE}" pid="17" name="ContentTypeId">
    <vt:lpwstr>0x010100C4E54A1BB22BED42967E6C47AA8376AE</vt:lpwstr>
  </property>
</Properties>
</file>